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2B9F" w14:textId="77777777" w:rsidR="00B0680F" w:rsidRDefault="00B0680F" w:rsidP="00354608">
      <w:pPr>
        <w:pStyle w:val="Objetacteprincipal"/>
        <w:ind w:left="284" w:right="-46"/>
        <w:rPr>
          <w:rFonts w:ascii="Arial" w:hAnsi="Arial" w:cs="Arial"/>
        </w:rPr>
      </w:pPr>
    </w:p>
    <w:p w14:paraId="55AE24E3" w14:textId="77777777" w:rsidR="00B0680F" w:rsidRDefault="00B0680F" w:rsidP="00354608">
      <w:pPr>
        <w:pStyle w:val="Objetacteprincipal"/>
        <w:ind w:left="284" w:right="-46"/>
        <w:rPr>
          <w:rFonts w:ascii="Arial" w:hAnsi="Arial" w:cs="Arial"/>
        </w:rPr>
      </w:pPr>
    </w:p>
    <w:p w14:paraId="14CA062A" w14:textId="77777777" w:rsidR="00B0680F" w:rsidRDefault="00B0680F" w:rsidP="00354608">
      <w:pPr>
        <w:pStyle w:val="Objetacteprincipal"/>
        <w:ind w:left="284" w:right="-46"/>
        <w:rPr>
          <w:rFonts w:ascii="Arial" w:hAnsi="Arial" w:cs="Arial"/>
        </w:rPr>
      </w:pPr>
    </w:p>
    <w:p w14:paraId="255B29BD" w14:textId="77777777" w:rsidR="00B0680F" w:rsidRDefault="00B0680F" w:rsidP="00354608">
      <w:pPr>
        <w:pStyle w:val="Titrearticle"/>
        <w:ind w:left="284" w:right="-46"/>
      </w:pPr>
    </w:p>
    <w:p w14:paraId="355CFF25" w14:textId="77777777" w:rsidR="00B0680F" w:rsidRDefault="00B0680F" w:rsidP="00354608">
      <w:pPr>
        <w:ind w:left="284" w:right="-46"/>
      </w:pPr>
    </w:p>
    <w:p w14:paraId="4BB4ECDB" w14:textId="77777777" w:rsidR="00B0680F" w:rsidRDefault="00B0680F" w:rsidP="00354608">
      <w:pPr>
        <w:pStyle w:val="Objetacteprincipal"/>
        <w:ind w:left="284" w:right="-46"/>
        <w:rPr>
          <w:rFonts w:ascii="Arial" w:hAnsi="Arial" w:cs="Arial"/>
        </w:rPr>
      </w:pPr>
    </w:p>
    <w:p w14:paraId="76EF7329" w14:textId="77777777" w:rsidR="00B0680F" w:rsidRDefault="00B0680F" w:rsidP="00354608">
      <w:pPr>
        <w:pStyle w:val="Objetacteprincipal"/>
        <w:ind w:left="284" w:right="-46"/>
        <w:rPr>
          <w:rFonts w:ascii="Arial" w:hAnsi="Arial" w:cs="Arial"/>
        </w:rPr>
      </w:pPr>
    </w:p>
    <w:p w14:paraId="5B21D16C" w14:textId="77777777" w:rsidR="00B0680F" w:rsidRDefault="00B0680F" w:rsidP="00354608">
      <w:pPr>
        <w:pStyle w:val="Objetacteprincipal"/>
        <w:ind w:left="284" w:right="-46"/>
        <w:rPr>
          <w:rFonts w:ascii="Arial" w:hAnsi="Arial" w:cs="Arial"/>
        </w:rPr>
      </w:pPr>
    </w:p>
    <w:p w14:paraId="3B6BFADF" w14:textId="77777777" w:rsidR="00B0680F" w:rsidRDefault="00B0680F" w:rsidP="00354608">
      <w:pPr>
        <w:ind w:left="284" w:right="-46"/>
        <w:jc w:val="center"/>
        <w:rPr>
          <w:rFonts w:ascii="Arial" w:hAnsi="Arial" w:cs="Arial"/>
          <w:b/>
          <w:sz w:val="28"/>
          <w:szCs w:val="28"/>
        </w:rPr>
      </w:pPr>
      <w:r>
        <w:rPr>
          <w:rFonts w:ascii="Arial" w:hAnsi="Arial" w:cs="Arial"/>
          <w:b/>
          <w:bCs/>
          <w:color w:val="CC3300"/>
          <w:sz w:val="60"/>
          <w:szCs w:val="60"/>
        </w:rPr>
        <w:t>Pr</w:t>
      </w:r>
      <w:r>
        <w:rPr>
          <w:rStyle w:val="branding--black"/>
          <w:rFonts w:ascii="Arial" w:hAnsi="Arial" w:cs="Arial"/>
          <w:b/>
          <w:bCs/>
          <w:sz w:val="60"/>
          <w:szCs w:val="60"/>
        </w:rPr>
        <w:t>o</w:t>
      </w:r>
      <w:r>
        <w:rPr>
          <w:rFonts w:ascii="Arial" w:hAnsi="Arial" w:cs="Arial"/>
          <w:b/>
          <w:bCs/>
          <w:color w:val="CC3300"/>
          <w:sz w:val="60"/>
          <w:szCs w:val="60"/>
        </w:rPr>
        <w:t>curement J</w:t>
      </w:r>
      <w:r>
        <w:rPr>
          <w:rStyle w:val="branding--black"/>
          <w:rFonts w:ascii="Arial" w:hAnsi="Arial" w:cs="Arial"/>
          <w:b/>
          <w:bCs/>
          <w:sz w:val="60"/>
          <w:szCs w:val="60"/>
        </w:rPr>
        <w:t>o</w:t>
      </w:r>
      <w:r>
        <w:rPr>
          <w:rFonts w:ascii="Arial" w:hAnsi="Arial" w:cs="Arial"/>
          <w:b/>
          <w:bCs/>
          <w:color w:val="CC3300"/>
          <w:sz w:val="60"/>
          <w:szCs w:val="60"/>
        </w:rPr>
        <w:t>urney</w:t>
      </w:r>
      <w:r>
        <w:rPr>
          <w:rFonts w:ascii="Arial" w:hAnsi="Arial" w:cs="Arial"/>
          <w:b/>
          <w:sz w:val="28"/>
          <w:szCs w:val="28"/>
        </w:rPr>
        <w:t xml:space="preserve"> </w:t>
      </w:r>
    </w:p>
    <w:p w14:paraId="3B0C41CB" w14:textId="6DA1896C" w:rsidR="00B0680F" w:rsidRDefault="00DD35F3" w:rsidP="00354608">
      <w:pPr>
        <w:ind w:left="284" w:right="-46"/>
        <w:jc w:val="center"/>
        <w:rPr>
          <w:rFonts w:ascii="Arial" w:hAnsi="Arial" w:cs="Arial"/>
          <w:b/>
          <w:sz w:val="32"/>
          <w:szCs w:val="32"/>
        </w:rPr>
      </w:pPr>
      <w:r>
        <w:rPr>
          <w:rFonts w:ascii="Arial" w:hAnsi="Arial" w:cs="Arial"/>
          <w:b/>
          <w:sz w:val="32"/>
          <w:szCs w:val="32"/>
        </w:rPr>
        <w:t>Annual Procurement Report</w:t>
      </w:r>
    </w:p>
    <w:p w14:paraId="69A40257" w14:textId="512275C0" w:rsidR="000E6685" w:rsidRDefault="000E6685" w:rsidP="00354608">
      <w:pPr>
        <w:ind w:left="284" w:right="-46"/>
        <w:jc w:val="center"/>
        <w:rPr>
          <w:rFonts w:ascii="Arial" w:hAnsi="Arial" w:cs="Arial"/>
          <w:b/>
          <w:sz w:val="32"/>
          <w:szCs w:val="32"/>
        </w:rPr>
      </w:pPr>
      <w:r>
        <w:rPr>
          <w:rFonts w:ascii="Arial" w:hAnsi="Arial" w:cs="Arial"/>
          <w:b/>
          <w:sz w:val="32"/>
          <w:szCs w:val="32"/>
        </w:rPr>
        <w:t>and the</w:t>
      </w:r>
    </w:p>
    <w:p w14:paraId="4A3E2574" w14:textId="1625C152" w:rsidR="000E6685" w:rsidRPr="00723DF4" w:rsidRDefault="000E6685" w:rsidP="00354608">
      <w:pPr>
        <w:ind w:left="284" w:right="-46"/>
        <w:jc w:val="center"/>
        <w:rPr>
          <w:rFonts w:ascii="Arial" w:hAnsi="Arial" w:cs="Arial"/>
          <w:b/>
          <w:sz w:val="32"/>
          <w:szCs w:val="32"/>
        </w:rPr>
      </w:pPr>
      <w:r>
        <w:rPr>
          <w:rFonts w:ascii="Arial" w:hAnsi="Arial" w:cs="Arial"/>
          <w:b/>
          <w:sz w:val="32"/>
          <w:szCs w:val="32"/>
        </w:rPr>
        <w:t>Annual Report on Procurement Activity in Scotland</w:t>
      </w:r>
    </w:p>
    <w:p w14:paraId="6044EEF2" w14:textId="77777777" w:rsidR="00B0680F" w:rsidRPr="00723DF4" w:rsidRDefault="00B0680F" w:rsidP="00354608">
      <w:pPr>
        <w:ind w:left="284" w:right="-46"/>
        <w:jc w:val="center"/>
        <w:rPr>
          <w:rFonts w:ascii="Arial" w:hAnsi="Arial" w:cs="Arial"/>
          <w:b/>
          <w:sz w:val="32"/>
          <w:szCs w:val="32"/>
        </w:rPr>
      </w:pPr>
    </w:p>
    <w:p w14:paraId="4F8FB0D3" w14:textId="0592E905" w:rsidR="00B0680F" w:rsidRPr="00723DF4" w:rsidRDefault="00B0680F" w:rsidP="00354608">
      <w:pPr>
        <w:ind w:left="284" w:right="-46"/>
        <w:jc w:val="center"/>
        <w:rPr>
          <w:rFonts w:ascii="Arial" w:hAnsi="Arial" w:cs="Arial"/>
          <w:b/>
          <w:sz w:val="32"/>
          <w:szCs w:val="32"/>
        </w:rPr>
      </w:pPr>
      <w:r w:rsidRPr="00723DF4">
        <w:rPr>
          <w:rFonts w:ascii="Arial" w:hAnsi="Arial" w:cs="Arial"/>
          <w:b/>
          <w:sz w:val="32"/>
          <w:szCs w:val="32"/>
        </w:rPr>
        <w:t>Best Practice</w:t>
      </w:r>
      <w:r w:rsidR="00A46CB6">
        <w:rPr>
          <w:rFonts w:ascii="Arial" w:hAnsi="Arial" w:cs="Arial"/>
          <w:b/>
          <w:sz w:val="32"/>
          <w:szCs w:val="32"/>
        </w:rPr>
        <w:t xml:space="preserve"> Guidance and</w:t>
      </w:r>
      <w:r w:rsidRPr="00723DF4">
        <w:rPr>
          <w:rFonts w:ascii="Arial" w:hAnsi="Arial" w:cs="Arial"/>
          <w:b/>
          <w:sz w:val="32"/>
          <w:szCs w:val="32"/>
        </w:rPr>
        <w:t xml:space="preserve"> </w:t>
      </w:r>
      <w:r>
        <w:rPr>
          <w:rFonts w:ascii="Arial" w:hAnsi="Arial" w:cs="Arial"/>
          <w:b/>
          <w:sz w:val="32"/>
          <w:szCs w:val="32"/>
        </w:rPr>
        <w:t>Template</w:t>
      </w:r>
    </w:p>
    <w:p w14:paraId="725C89FC" w14:textId="4277D5E8" w:rsidR="005D7918" w:rsidRDefault="005D7918" w:rsidP="00354608">
      <w:pPr>
        <w:pStyle w:val="Objetacteprincipal"/>
        <w:ind w:left="284" w:right="-46"/>
        <w:rPr>
          <w:rFonts w:ascii="Arial" w:hAnsi="Arial" w:cs="Arial"/>
          <w:highlight w:val="yellow"/>
        </w:rPr>
      </w:pPr>
    </w:p>
    <w:p w14:paraId="0D09F447" w14:textId="365CFB54" w:rsidR="00D47F36" w:rsidRPr="00D47F36" w:rsidRDefault="005D7918" w:rsidP="00354608">
      <w:pPr>
        <w:spacing w:before="0" w:after="0"/>
        <w:ind w:left="284" w:right="-46"/>
        <w:jc w:val="left"/>
        <w:rPr>
          <w:rFonts w:ascii="Arial" w:hAnsi="Arial" w:cs="Arial"/>
          <w:b/>
          <w:highlight w:val="yellow"/>
        </w:rPr>
      </w:pPr>
      <w:r>
        <w:rPr>
          <w:rFonts w:ascii="Arial" w:hAnsi="Arial" w:cs="Arial"/>
          <w:highlight w:val="yellow"/>
        </w:rPr>
        <w:br w:type="page"/>
      </w:r>
    </w:p>
    <w:sdt>
      <w:sdtPr>
        <w:rPr>
          <w:rFonts w:ascii="Times New Roman" w:eastAsia="Calibri" w:hAnsi="Times New Roman" w:cs="Times New Roman"/>
          <w:color w:val="auto"/>
          <w:sz w:val="24"/>
          <w:szCs w:val="22"/>
          <w:lang w:eastAsia="fr-FR"/>
        </w:rPr>
        <w:id w:val="1650168008"/>
        <w:docPartObj>
          <w:docPartGallery w:val="Table of Contents"/>
          <w:docPartUnique/>
        </w:docPartObj>
      </w:sdtPr>
      <w:sdtEndPr>
        <w:rPr>
          <w:b/>
          <w:bCs/>
        </w:rPr>
      </w:sdtEndPr>
      <w:sdtContent>
        <w:p w14:paraId="730CA6B3" w14:textId="7380D9BB" w:rsidR="00CD6C77" w:rsidRDefault="00CD6C77" w:rsidP="00354608">
          <w:pPr>
            <w:pStyle w:val="TOCHeading"/>
            <w:ind w:left="284" w:right="-46"/>
          </w:pPr>
          <w:r>
            <w:t>Table of Contents</w:t>
          </w:r>
        </w:p>
        <w:p w14:paraId="4F6F271F" w14:textId="77777777" w:rsidR="008C2FFE" w:rsidRPr="008C2FFE" w:rsidRDefault="008C2FFE" w:rsidP="008C2FFE">
          <w:pPr>
            <w:rPr>
              <w:lang w:eastAsia="en-GB"/>
            </w:rPr>
          </w:pPr>
        </w:p>
        <w:p w14:paraId="5DE096A0" w14:textId="162B6185" w:rsidR="00DD1999" w:rsidRDefault="00CD6C77">
          <w:pPr>
            <w:pStyle w:val="TOC1"/>
            <w:rPr>
              <w:rStyle w:val="Hyperlink"/>
              <w:noProof/>
            </w:rPr>
          </w:pPr>
          <w:r>
            <w:fldChar w:fldCharType="begin"/>
          </w:r>
          <w:r>
            <w:instrText xml:space="preserve"> TOC \o "1-3" \h \z \u </w:instrText>
          </w:r>
          <w:r>
            <w:fldChar w:fldCharType="separate"/>
          </w:r>
          <w:hyperlink w:anchor="_Toc151631914" w:history="1">
            <w:r w:rsidR="00DD1999" w:rsidRPr="00F105C2">
              <w:rPr>
                <w:rStyle w:val="Hyperlink"/>
                <w:rFonts w:ascii="Calibri" w:eastAsia="SimSun" w:hAnsi="Calibri" w:cs="Tahoma"/>
                <w:caps/>
                <w:noProof/>
                <w:kern w:val="22"/>
                <w:lang w:eastAsia="ja-JP"/>
                <w14:ligatures w14:val="standard"/>
              </w:rPr>
              <w:t>annual procurement report</w:t>
            </w:r>
            <w:r w:rsidR="00DD1999">
              <w:rPr>
                <w:noProof/>
                <w:webHidden/>
              </w:rPr>
              <w:tab/>
            </w:r>
            <w:r w:rsidR="00DD1999">
              <w:rPr>
                <w:noProof/>
                <w:webHidden/>
              </w:rPr>
              <w:fldChar w:fldCharType="begin"/>
            </w:r>
            <w:r w:rsidR="00DD1999">
              <w:rPr>
                <w:noProof/>
                <w:webHidden/>
              </w:rPr>
              <w:instrText xml:space="preserve"> PAGEREF _Toc151631914 \h </w:instrText>
            </w:r>
            <w:r w:rsidR="00DD1999">
              <w:rPr>
                <w:noProof/>
                <w:webHidden/>
              </w:rPr>
            </w:r>
            <w:r w:rsidR="00DD1999">
              <w:rPr>
                <w:noProof/>
                <w:webHidden/>
              </w:rPr>
              <w:fldChar w:fldCharType="separate"/>
            </w:r>
            <w:r w:rsidR="00DD1999">
              <w:rPr>
                <w:noProof/>
                <w:webHidden/>
              </w:rPr>
              <w:t>3</w:t>
            </w:r>
            <w:r w:rsidR="00DD1999">
              <w:rPr>
                <w:noProof/>
                <w:webHidden/>
              </w:rPr>
              <w:fldChar w:fldCharType="end"/>
            </w:r>
          </w:hyperlink>
        </w:p>
        <w:p w14:paraId="55125BAE" w14:textId="4FECC5E7" w:rsidR="00065DFF" w:rsidRPr="00065DFF" w:rsidRDefault="00065DFF" w:rsidP="00065DFF">
          <w:r>
            <w:tab/>
          </w:r>
          <w:r>
            <w:tab/>
            <w:t xml:space="preserve">Guidance   </w:t>
          </w:r>
        </w:p>
        <w:p w14:paraId="0BFF4D8C" w14:textId="1F6DE29A" w:rsidR="00DD1999" w:rsidRDefault="00DD1999">
          <w:pPr>
            <w:pStyle w:val="TOC1"/>
            <w:rPr>
              <w:rStyle w:val="Hyperlink"/>
              <w:noProof/>
            </w:rPr>
          </w:pPr>
          <w:hyperlink w:anchor="_Toc151631915" w:history="1">
            <w:r w:rsidRPr="00F105C2">
              <w:rPr>
                <w:rStyle w:val="Hyperlink"/>
                <w:rFonts w:ascii="Calibri" w:eastAsia="SimSun" w:hAnsi="Calibri" w:cs="Tahoma"/>
                <w:caps/>
                <w:noProof/>
                <w:kern w:val="22"/>
                <w:lang w:eastAsia="ja-JP"/>
                <w14:ligatures w14:val="standard"/>
              </w:rPr>
              <w:t>annual procurement rep</w:t>
            </w:r>
            <w:r w:rsidRPr="00F105C2">
              <w:rPr>
                <w:rStyle w:val="Hyperlink"/>
                <w:rFonts w:ascii="Calibri" w:eastAsia="SimSun" w:hAnsi="Calibri" w:cs="Tahoma"/>
                <w:caps/>
                <w:noProof/>
                <w:kern w:val="22"/>
                <w:lang w:eastAsia="ja-JP"/>
                <w14:ligatures w14:val="standard"/>
              </w:rPr>
              <w:t>o</w:t>
            </w:r>
            <w:r w:rsidRPr="00F105C2">
              <w:rPr>
                <w:rStyle w:val="Hyperlink"/>
                <w:rFonts w:ascii="Calibri" w:eastAsia="SimSun" w:hAnsi="Calibri" w:cs="Tahoma"/>
                <w:caps/>
                <w:noProof/>
                <w:kern w:val="22"/>
                <w:lang w:eastAsia="ja-JP"/>
                <w14:ligatures w14:val="standard"/>
              </w:rPr>
              <w:t>rt</w:t>
            </w:r>
            <w:r>
              <w:rPr>
                <w:noProof/>
                <w:webHidden/>
              </w:rPr>
              <w:tab/>
            </w:r>
            <w:r>
              <w:rPr>
                <w:noProof/>
                <w:webHidden/>
              </w:rPr>
              <w:fldChar w:fldCharType="begin"/>
            </w:r>
            <w:r>
              <w:rPr>
                <w:noProof/>
                <w:webHidden/>
              </w:rPr>
              <w:instrText xml:space="preserve"> PAGEREF _Toc151631915 \h </w:instrText>
            </w:r>
            <w:r>
              <w:rPr>
                <w:noProof/>
                <w:webHidden/>
              </w:rPr>
            </w:r>
            <w:r>
              <w:rPr>
                <w:noProof/>
                <w:webHidden/>
              </w:rPr>
              <w:fldChar w:fldCharType="separate"/>
            </w:r>
            <w:r>
              <w:rPr>
                <w:noProof/>
                <w:webHidden/>
              </w:rPr>
              <w:t>10</w:t>
            </w:r>
            <w:r>
              <w:rPr>
                <w:noProof/>
                <w:webHidden/>
              </w:rPr>
              <w:fldChar w:fldCharType="end"/>
            </w:r>
          </w:hyperlink>
        </w:p>
        <w:p w14:paraId="71239D36" w14:textId="04FE2A42" w:rsidR="00A94B6F" w:rsidRPr="00A94B6F" w:rsidRDefault="00A94B6F" w:rsidP="00A94B6F">
          <w:r>
            <w:tab/>
          </w:r>
          <w:r>
            <w:tab/>
            <w:t>Template</w:t>
          </w:r>
        </w:p>
        <w:p w14:paraId="5C4EAA08" w14:textId="41AD685A" w:rsidR="00DD1999" w:rsidRDefault="00DD1999" w:rsidP="00A94B6F">
          <w:pPr>
            <w:pStyle w:val="TOC1"/>
            <w:ind w:left="1440"/>
            <w:rPr>
              <w:rFonts w:asciiTheme="minorHAnsi" w:eastAsiaTheme="minorEastAsia" w:hAnsiTheme="minorHAnsi" w:cstheme="minorBidi"/>
              <w:noProof/>
              <w:kern w:val="2"/>
              <w:sz w:val="22"/>
              <w:lang w:eastAsia="en-GB"/>
              <w14:ligatures w14:val="standardContextual"/>
            </w:rPr>
          </w:pPr>
          <w:hyperlink w:anchor="_Toc151631916" w:history="1">
            <w:r w:rsidRPr="00F105C2">
              <w:rPr>
                <w:rStyle w:val="Hyperlink"/>
                <w:rFonts w:ascii="Calibri" w:eastAsia="SimSun" w:hAnsi="Calibri" w:cs="Tahoma"/>
                <w:caps/>
                <w:noProof/>
                <w:kern w:val="22"/>
                <w:lang w:eastAsia="ja-JP"/>
                <w14:ligatures w14:val="standard"/>
              </w:rPr>
              <w:t>section 1 – summary of regulated procurements completed</w:t>
            </w:r>
            <w:r>
              <w:rPr>
                <w:noProof/>
                <w:webHidden/>
              </w:rPr>
              <w:tab/>
            </w:r>
            <w:r>
              <w:rPr>
                <w:noProof/>
                <w:webHidden/>
              </w:rPr>
              <w:fldChar w:fldCharType="begin"/>
            </w:r>
            <w:r>
              <w:rPr>
                <w:noProof/>
                <w:webHidden/>
              </w:rPr>
              <w:instrText xml:space="preserve"> PAGEREF _Toc151631916 \h </w:instrText>
            </w:r>
            <w:r>
              <w:rPr>
                <w:noProof/>
                <w:webHidden/>
              </w:rPr>
            </w:r>
            <w:r>
              <w:rPr>
                <w:noProof/>
                <w:webHidden/>
              </w:rPr>
              <w:fldChar w:fldCharType="separate"/>
            </w:r>
            <w:r>
              <w:rPr>
                <w:noProof/>
                <w:webHidden/>
              </w:rPr>
              <w:t>12</w:t>
            </w:r>
            <w:r>
              <w:rPr>
                <w:noProof/>
                <w:webHidden/>
              </w:rPr>
              <w:fldChar w:fldCharType="end"/>
            </w:r>
          </w:hyperlink>
        </w:p>
        <w:p w14:paraId="50DDDB42" w14:textId="3E27A6C2" w:rsidR="00DD1999" w:rsidRDefault="00DD1999" w:rsidP="00A94B6F">
          <w:pPr>
            <w:pStyle w:val="TOC1"/>
            <w:ind w:left="1440"/>
            <w:rPr>
              <w:rFonts w:asciiTheme="minorHAnsi" w:eastAsiaTheme="minorEastAsia" w:hAnsiTheme="minorHAnsi" w:cstheme="minorBidi"/>
              <w:noProof/>
              <w:kern w:val="2"/>
              <w:sz w:val="22"/>
              <w:lang w:eastAsia="en-GB"/>
              <w14:ligatures w14:val="standardContextual"/>
            </w:rPr>
          </w:pPr>
          <w:hyperlink w:anchor="_Toc151631917" w:history="1">
            <w:r w:rsidRPr="00F105C2">
              <w:rPr>
                <w:rStyle w:val="Hyperlink"/>
                <w:rFonts w:ascii="Calibri" w:eastAsia="SimSun" w:hAnsi="Calibri" w:cs="Tahoma"/>
                <w:caps/>
                <w:noProof/>
                <w:kern w:val="22"/>
                <w:lang w:eastAsia="ja-JP"/>
                <w14:ligatures w14:val="standard"/>
              </w:rPr>
              <w:t>section 2 – review of regulated procurement compliance</w:t>
            </w:r>
            <w:r>
              <w:rPr>
                <w:noProof/>
                <w:webHidden/>
              </w:rPr>
              <w:tab/>
            </w:r>
            <w:r>
              <w:rPr>
                <w:noProof/>
                <w:webHidden/>
              </w:rPr>
              <w:fldChar w:fldCharType="begin"/>
            </w:r>
            <w:r>
              <w:rPr>
                <w:noProof/>
                <w:webHidden/>
              </w:rPr>
              <w:instrText xml:space="preserve"> PAGEREF _Toc151631917 \h </w:instrText>
            </w:r>
            <w:r>
              <w:rPr>
                <w:noProof/>
                <w:webHidden/>
              </w:rPr>
            </w:r>
            <w:r>
              <w:rPr>
                <w:noProof/>
                <w:webHidden/>
              </w:rPr>
              <w:fldChar w:fldCharType="separate"/>
            </w:r>
            <w:r>
              <w:rPr>
                <w:noProof/>
                <w:webHidden/>
              </w:rPr>
              <w:t>14</w:t>
            </w:r>
            <w:r>
              <w:rPr>
                <w:noProof/>
                <w:webHidden/>
              </w:rPr>
              <w:fldChar w:fldCharType="end"/>
            </w:r>
          </w:hyperlink>
        </w:p>
        <w:p w14:paraId="6A315175" w14:textId="0B2E26FD" w:rsidR="00DD1999" w:rsidRDefault="00DD1999" w:rsidP="00A94B6F">
          <w:pPr>
            <w:pStyle w:val="TOC1"/>
            <w:ind w:left="1440"/>
            <w:rPr>
              <w:rFonts w:asciiTheme="minorHAnsi" w:eastAsiaTheme="minorEastAsia" w:hAnsiTheme="minorHAnsi" w:cstheme="minorBidi"/>
              <w:noProof/>
              <w:kern w:val="2"/>
              <w:sz w:val="22"/>
              <w:lang w:eastAsia="en-GB"/>
              <w14:ligatures w14:val="standardContextual"/>
            </w:rPr>
          </w:pPr>
          <w:hyperlink w:anchor="_Toc151631918" w:history="1">
            <w:r w:rsidRPr="00F105C2">
              <w:rPr>
                <w:rStyle w:val="Hyperlink"/>
                <w:rFonts w:ascii="Calibri" w:eastAsia="SimSun" w:hAnsi="Calibri" w:cs="Tahoma"/>
                <w:caps/>
                <w:noProof/>
                <w:kern w:val="22"/>
                <w:lang w:eastAsia="ja-JP"/>
                <w14:ligatures w14:val="standard"/>
              </w:rPr>
              <w:t>section 3 – community benefit summary</w:t>
            </w:r>
            <w:r>
              <w:rPr>
                <w:noProof/>
                <w:webHidden/>
              </w:rPr>
              <w:tab/>
            </w:r>
            <w:r>
              <w:rPr>
                <w:noProof/>
                <w:webHidden/>
              </w:rPr>
              <w:fldChar w:fldCharType="begin"/>
            </w:r>
            <w:r>
              <w:rPr>
                <w:noProof/>
                <w:webHidden/>
              </w:rPr>
              <w:instrText xml:space="preserve"> PAGEREF _Toc151631918 \h </w:instrText>
            </w:r>
            <w:r>
              <w:rPr>
                <w:noProof/>
                <w:webHidden/>
              </w:rPr>
            </w:r>
            <w:r>
              <w:rPr>
                <w:noProof/>
                <w:webHidden/>
              </w:rPr>
              <w:fldChar w:fldCharType="separate"/>
            </w:r>
            <w:r>
              <w:rPr>
                <w:noProof/>
                <w:webHidden/>
              </w:rPr>
              <w:t>16</w:t>
            </w:r>
            <w:r>
              <w:rPr>
                <w:noProof/>
                <w:webHidden/>
              </w:rPr>
              <w:fldChar w:fldCharType="end"/>
            </w:r>
          </w:hyperlink>
        </w:p>
        <w:p w14:paraId="010EF795" w14:textId="68C3B121" w:rsidR="00DD1999" w:rsidRDefault="00DD1999" w:rsidP="00A94B6F">
          <w:pPr>
            <w:pStyle w:val="TOC1"/>
            <w:ind w:left="1440"/>
            <w:rPr>
              <w:rFonts w:asciiTheme="minorHAnsi" w:eastAsiaTheme="minorEastAsia" w:hAnsiTheme="minorHAnsi" w:cstheme="minorBidi"/>
              <w:noProof/>
              <w:kern w:val="2"/>
              <w:sz w:val="22"/>
              <w:lang w:eastAsia="en-GB"/>
              <w14:ligatures w14:val="standardContextual"/>
            </w:rPr>
          </w:pPr>
          <w:hyperlink w:anchor="_Toc151631919" w:history="1">
            <w:r w:rsidRPr="00F105C2">
              <w:rPr>
                <w:rStyle w:val="Hyperlink"/>
                <w:rFonts w:ascii="Calibri" w:eastAsia="SimSun" w:hAnsi="Calibri" w:cs="Tahoma"/>
                <w:caps/>
                <w:noProof/>
                <w:kern w:val="22"/>
                <w:lang w:eastAsia="ja-JP"/>
                <w14:ligatures w14:val="standard"/>
              </w:rPr>
              <w:t>section 4 – supported businesses summary</w:t>
            </w:r>
            <w:r>
              <w:rPr>
                <w:noProof/>
                <w:webHidden/>
              </w:rPr>
              <w:tab/>
            </w:r>
            <w:r>
              <w:rPr>
                <w:noProof/>
                <w:webHidden/>
              </w:rPr>
              <w:fldChar w:fldCharType="begin"/>
            </w:r>
            <w:r>
              <w:rPr>
                <w:noProof/>
                <w:webHidden/>
              </w:rPr>
              <w:instrText xml:space="preserve"> PAGEREF _Toc151631919 \h </w:instrText>
            </w:r>
            <w:r>
              <w:rPr>
                <w:noProof/>
                <w:webHidden/>
              </w:rPr>
            </w:r>
            <w:r>
              <w:rPr>
                <w:noProof/>
                <w:webHidden/>
              </w:rPr>
              <w:fldChar w:fldCharType="separate"/>
            </w:r>
            <w:r>
              <w:rPr>
                <w:noProof/>
                <w:webHidden/>
              </w:rPr>
              <w:t>18</w:t>
            </w:r>
            <w:r>
              <w:rPr>
                <w:noProof/>
                <w:webHidden/>
              </w:rPr>
              <w:fldChar w:fldCharType="end"/>
            </w:r>
          </w:hyperlink>
        </w:p>
        <w:p w14:paraId="363CCF32" w14:textId="184FB0F5" w:rsidR="00DD1999" w:rsidRDefault="00DD1999" w:rsidP="00A94B6F">
          <w:pPr>
            <w:pStyle w:val="TOC1"/>
            <w:ind w:left="1440"/>
            <w:rPr>
              <w:rFonts w:asciiTheme="minorHAnsi" w:eastAsiaTheme="minorEastAsia" w:hAnsiTheme="minorHAnsi" w:cstheme="minorBidi"/>
              <w:noProof/>
              <w:kern w:val="2"/>
              <w:sz w:val="22"/>
              <w:lang w:eastAsia="en-GB"/>
              <w14:ligatures w14:val="standardContextual"/>
            </w:rPr>
          </w:pPr>
          <w:hyperlink w:anchor="_Toc151631920" w:history="1">
            <w:r w:rsidRPr="00F105C2">
              <w:rPr>
                <w:rStyle w:val="Hyperlink"/>
                <w:rFonts w:ascii="Calibri" w:eastAsia="SimSun" w:hAnsi="Calibri" w:cs="Tahoma"/>
                <w:caps/>
                <w:noProof/>
                <w:kern w:val="22"/>
                <w:lang w:eastAsia="ja-JP"/>
                <w14:ligatures w14:val="standard"/>
              </w:rPr>
              <w:t>section 5 – future regulated procurement summary</w:t>
            </w:r>
            <w:r>
              <w:rPr>
                <w:noProof/>
                <w:webHidden/>
              </w:rPr>
              <w:tab/>
            </w:r>
            <w:r>
              <w:rPr>
                <w:noProof/>
                <w:webHidden/>
              </w:rPr>
              <w:fldChar w:fldCharType="begin"/>
            </w:r>
            <w:r>
              <w:rPr>
                <w:noProof/>
                <w:webHidden/>
              </w:rPr>
              <w:instrText xml:space="preserve"> PAGEREF _Toc151631920 \h </w:instrText>
            </w:r>
            <w:r>
              <w:rPr>
                <w:noProof/>
                <w:webHidden/>
              </w:rPr>
            </w:r>
            <w:r>
              <w:rPr>
                <w:noProof/>
                <w:webHidden/>
              </w:rPr>
              <w:fldChar w:fldCharType="separate"/>
            </w:r>
            <w:r>
              <w:rPr>
                <w:noProof/>
                <w:webHidden/>
              </w:rPr>
              <w:t>20</w:t>
            </w:r>
            <w:r>
              <w:rPr>
                <w:noProof/>
                <w:webHidden/>
              </w:rPr>
              <w:fldChar w:fldCharType="end"/>
            </w:r>
          </w:hyperlink>
        </w:p>
        <w:p w14:paraId="55E57041" w14:textId="03E0D176" w:rsidR="00DD1999" w:rsidRDefault="00DD1999" w:rsidP="00A94B6F">
          <w:pPr>
            <w:pStyle w:val="TOC1"/>
            <w:ind w:left="1440"/>
            <w:rPr>
              <w:rFonts w:asciiTheme="minorHAnsi" w:eastAsiaTheme="minorEastAsia" w:hAnsiTheme="minorHAnsi" w:cstheme="minorBidi"/>
              <w:noProof/>
              <w:kern w:val="2"/>
              <w:sz w:val="22"/>
              <w:lang w:eastAsia="en-GB"/>
              <w14:ligatures w14:val="standardContextual"/>
            </w:rPr>
          </w:pPr>
          <w:hyperlink w:anchor="_Toc151631921" w:history="1">
            <w:r w:rsidRPr="00F105C2">
              <w:rPr>
                <w:rStyle w:val="Hyperlink"/>
                <w:rFonts w:ascii="Calibri" w:eastAsia="SimSun" w:hAnsi="Calibri" w:cs="Tahoma"/>
                <w:caps/>
                <w:noProof/>
                <w:kern w:val="22"/>
                <w:lang w:eastAsia="ja-JP"/>
                <w14:ligatures w14:val="standard"/>
              </w:rPr>
              <w:t>section 6 – other content for consideration</w:t>
            </w:r>
            <w:r>
              <w:rPr>
                <w:noProof/>
                <w:webHidden/>
              </w:rPr>
              <w:tab/>
            </w:r>
            <w:r>
              <w:rPr>
                <w:noProof/>
                <w:webHidden/>
              </w:rPr>
              <w:fldChar w:fldCharType="begin"/>
            </w:r>
            <w:r>
              <w:rPr>
                <w:noProof/>
                <w:webHidden/>
              </w:rPr>
              <w:instrText xml:space="preserve"> PAGEREF _Toc151631921 \h </w:instrText>
            </w:r>
            <w:r>
              <w:rPr>
                <w:noProof/>
                <w:webHidden/>
              </w:rPr>
            </w:r>
            <w:r>
              <w:rPr>
                <w:noProof/>
                <w:webHidden/>
              </w:rPr>
              <w:fldChar w:fldCharType="separate"/>
            </w:r>
            <w:r>
              <w:rPr>
                <w:noProof/>
                <w:webHidden/>
              </w:rPr>
              <w:t>21</w:t>
            </w:r>
            <w:r>
              <w:rPr>
                <w:noProof/>
                <w:webHidden/>
              </w:rPr>
              <w:fldChar w:fldCharType="end"/>
            </w:r>
          </w:hyperlink>
        </w:p>
        <w:p w14:paraId="5E1050AB" w14:textId="4A623AE9" w:rsidR="00DD1999" w:rsidRDefault="00DD1999" w:rsidP="00A94B6F">
          <w:pPr>
            <w:pStyle w:val="TOC1"/>
            <w:ind w:left="1440"/>
            <w:rPr>
              <w:rFonts w:asciiTheme="minorHAnsi" w:eastAsiaTheme="minorEastAsia" w:hAnsiTheme="minorHAnsi" w:cstheme="minorBidi"/>
              <w:noProof/>
              <w:kern w:val="2"/>
              <w:sz w:val="22"/>
              <w:lang w:eastAsia="en-GB"/>
              <w14:ligatures w14:val="standardContextual"/>
            </w:rPr>
          </w:pPr>
          <w:hyperlink w:anchor="_Toc151631922" w:history="1">
            <w:r w:rsidRPr="00F105C2">
              <w:rPr>
                <w:rStyle w:val="Hyperlink"/>
                <w:rFonts w:ascii="Calibri" w:eastAsia="SimSun" w:hAnsi="Calibri" w:cs="Tahoma"/>
                <w:caps/>
                <w:noProof/>
                <w:kern w:val="22"/>
                <w:lang w:eastAsia="ja-JP"/>
                <w14:ligatures w14:val="standard"/>
              </w:rPr>
              <w:t>annex 1 – sustainable procurement duty</w:t>
            </w:r>
            <w:r>
              <w:rPr>
                <w:noProof/>
                <w:webHidden/>
              </w:rPr>
              <w:tab/>
            </w:r>
            <w:r>
              <w:rPr>
                <w:noProof/>
                <w:webHidden/>
              </w:rPr>
              <w:fldChar w:fldCharType="begin"/>
            </w:r>
            <w:r>
              <w:rPr>
                <w:noProof/>
                <w:webHidden/>
              </w:rPr>
              <w:instrText xml:space="preserve"> PAGEREF _Toc151631922 \h </w:instrText>
            </w:r>
            <w:r>
              <w:rPr>
                <w:noProof/>
                <w:webHidden/>
              </w:rPr>
            </w:r>
            <w:r>
              <w:rPr>
                <w:noProof/>
                <w:webHidden/>
              </w:rPr>
              <w:fldChar w:fldCharType="separate"/>
            </w:r>
            <w:r>
              <w:rPr>
                <w:noProof/>
                <w:webHidden/>
              </w:rPr>
              <w:t>23</w:t>
            </w:r>
            <w:r>
              <w:rPr>
                <w:noProof/>
                <w:webHidden/>
              </w:rPr>
              <w:fldChar w:fldCharType="end"/>
            </w:r>
          </w:hyperlink>
        </w:p>
        <w:p w14:paraId="47641BAF" w14:textId="32F38EE8" w:rsidR="00CD6C77" w:rsidRDefault="00CD6C77" w:rsidP="00354608">
          <w:pPr>
            <w:ind w:left="284" w:right="-46"/>
          </w:pPr>
          <w:r>
            <w:rPr>
              <w:b/>
              <w:bCs/>
            </w:rPr>
            <w:fldChar w:fldCharType="end"/>
          </w:r>
        </w:p>
      </w:sdtContent>
    </w:sdt>
    <w:p w14:paraId="5565016F" w14:textId="77777777" w:rsidR="00B0680F" w:rsidRDefault="00B0680F" w:rsidP="00354608">
      <w:pPr>
        <w:pStyle w:val="Objetacteprincipal"/>
        <w:ind w:left="284" w:right="-46"/>
        <w:rPr>
          <w:rFonts w:ascii="Arial" w:hAnsi="Arial" w:cs="Arial"/>
        </w:rPr>
      </w:pPr>
    </w:p>
    <w:p w14:paraId="1EF4E262" w14:textId="77777777" w:rsidR="00B0680F" w:rsidRDefault="00B0680F" w:rsidP="00354608">
      <w:pPr>
        <w:pStyle w:val="Objetacteprincipal"/>
        <w:ind w:left="284" w:right="-46"/>
        <w:rPr>
          <w:rFonts w:ascii="Arial" w:hAnsi="Arial" w:cs="Arial"/>
        </w:rPr>
      </w:pPr>
    </w:p>
    <w:p w14:paraId="339D8206" w14:textId="77777777" w:rsidR="00B0680F" w:rsidRDefault="00B0680F" w:rsidP="00354608">
      <w:pPr>
        <w:pStyle w:val="Objetacteprincipal"/>
        <w:ind w:left="284" w:right="-46"/>
        <w:rPr>
          <w:rFonts w:ascii="Arial" w:hAnsi="Arial" w:cs="Arial"/>
        </w:rPr>
      </w:pPr>
    </w:p>
    <w:p w14:paraId="3C91F167" w14:textId="77777777" w:rsidR="00B0680F" w:rsidRDefault="00B0680F" w:rsidP="00354608">
      <w:pPr>
        <w:pStyle w:val="Objetacteprincipal"/>
        <w:ind w:left="284" w:right="-46"/>
        <w:rPr>
          <w:rFonts w:ascii="Arial" w:hAnsi="Arial" w:cs="Arial"/>
        </w:rPr>
      </w:pPr>
    </w:p>
    <w:p w14:paraId="45E6D25C" w14:textId="77777777" w:rsidR="00B0680F" w:rsidRDefault="00B0680F" w:rsidP="00354608">
      <w:pPr>
        <w:pStyle w:val="Objetacteprincipal"/>
        <w:ind w:left="284" w:right="-46"/>
        <w:rPr>
          <w:rFonts w:ascii="Arial" w:hAnsi="Arial" w:cs="Arial"/>
        </w:rPr>
      </w:pPr>
    </w:p>
    <w:p w14:paraId="4320FA60" w14:textId="3DF79DA6" w:rsidR="00750882" w:rsidRDefault="00750882" w:rsidP="00354608">
      <w:pPr>
        <w:pStyle w:val="Objetacteprincipal"/>
        <w:ind w:left="284" w:right="-46"/>
        <w:rPr>
          <w:rFonts w:ascii="Arial" w:hAnsi="Arial" w:cs="Arial"/>
        </w:rPr>
      </w:pPr>
    </w:p>
    <w:p w14:paraId="5F67BD26" w14:textId="77777777" w:rsidR="00750882" w:rsidRDefault="00750882" w:rsidP="00354608">
      <w:pPr>
        <w:spacing w:before="0" w:after="0"/>
        <w:ind w:left="284" w:right="-46"/>
        <w:jc w:val="left"/>
        <w:rPr>
          <w:rFonts w:ascii="Arial" w:hAnsi="Arial" w:cs="Arial"/>
          <w:b/>
        </w:rPr>
      </w:pPr>
      <w:r>
        <w:rPr>
          <w:rFonts w:ascii="Arial" w:hAnsi="Arial" w:cs="Arial"/>
        </w:rPr>
        <w:br w:type="page"/>
      </w:r>
    </w:p>
    <w:bookmarkStart w:id="0" w:name="_Toc151631914" w:displacedByCustomXml="next"/>
    <w:sdt>
      <w:sdtPr>
        <w:rPr>
          <w:rFonts w:ascii="Calibri" w:eastAsia="SimSun" w:hAnsi="Calibri" w:cs="Tahoma"/>
          <w:caps/>
          <w:color w:val="355D7E"/>
          <w:kern w:val="22"/>
          <w:sz w:val="28"/>
          <w:szCs w:val="28"/>
          <w:lang w:eastAsia="ja-JP"/>
          <w14:ligatures w14:val="standard"/>
        </w:rPr>
        <w:alias w:val="Title:"/>
        <w:tag w:val="Title:"/>
        <w:id w:val="-523555202"/>
        <w:placeholder>
          <w:docPart w:val="EB3C6BD0A81F4B39A68A9D35667C3A91"/>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74FEC7CE" w14:textId="3D21E716" w:rsidR="00357ECF" w:rsidRPr="00B0680F" w:rsidRDefault="00DD1999" w:rsidP="00354608">
          <w:pPr>
            <w:keepNext/>
            <w:keepLines/>
            <w:pageBreakBefore/>
            <w:spacing w:after="40"/>
            <w:ind w:left="284" w:right="-46"/>
            <w:jc w:val="left"/>
            <w:outlineLvl w:val="0"/>
            <w:rPr>
              <w:rFonts w:ascii="Calibri" w:eastAsia="SimSun" w:hAnsi="Calibri" w:cs="Tahoma"/>
              <w:caps/>
              <w:color w:val="355D7E"/>
              <w:kern w:val="22"/>
              <w:sz w:val="28"/>
              <w:szCs w:val="28"/>
              <w:lang w:eastAsia="ja-JP"/>
              <w14:ligatures w14:val="standard"/>
            </w:rPr>
          </w:pPr>
          <w:r>
            <w:rPr>
              <w:rFonts w:ascii="Calibri" w:eastAsia="SimSun" w:hAnsi="Calibri" w:cs="Tahoma"/>
              <w:caps/>
              <w:color w:val="355D7E"/>
              <w:kern w:val="22"/>
              <w:sz w:val="28"/>
              <w:szCs w:val="28"/>
              <w:lang w:eastAsia="ja-JP"/>
              <w14:ligatures w14:val="standard"/>
            </w:rPr>
            <w:t>annual procurement report</w:t>
          </w:r>
        </w:p>
      </w:sdtContent>
    </w:sdt>
    <w:bookmarkEnd w:id="0" w:displacedByCustomXml="prev"/>
    <w:p w14:paraId="14D8E016" w14:textId="77777777" w:rsidR="00C133CA" w:rsidRPr="0060542A" w:rsidRDefault="00C133CA" w:rsidP="00354608">
      <w:pPr>
        <w:ind w:left="284" w:right="-46"/>
        <w:jc w:val="center"/>
        <w:rPr>
          <w:rFonts w:ascii="Arial" w:hAnsi="Arial" w:cs="Arial"/>
          <w:b/>
          <w:sz w:val="32"/>
          <w:szCs w:val="32"/>
        </w:rPr>
      </w:pPr>
    </w:p>
    <w:p w14:paraId="3BCBB39B" w14:textId="77777777" w:rsidR="00A27EAB" w:rsidRPr="00A27EAB" w:rsidRDefault="00A27EAB" w:rsidP="00354608">
      <w:pPr>
        <w:spacing w:line="276" w:lineRule="auto"/>
        <w:ind w:left="284" w:right="-46"/>
        <w:jc w:val="left"/>
        <w:rPr>
          <w:rFonts w:ascii="Arial" w:eastAsiaTheme="minorHAnsi" w:hAnsi="Arial" w:cs="Arial"/>
          <w:b/>
          <w:bCs/>
          <w:sz w:val="28"/>
          <w:szCs w:val="28"/>
        </w:rPr>
      </w:pPr>
      <w:r w:rsidRPr="00A27EAB">
        <w:rPr>
          <w:rFonts w:ascii="Arial" w:eastAsiaTheme="minorHAnsi" w:hAnsi="Arial" w:cs="Arial"/>
          <w:b/>
          <w:bCs/>
          <w:sz w:val="28"/>
          <w:szCs w:val="28"/>
        </w:rPr>
        <w:t>Guidance</w:t>
      </w:r>
    </w:p>
    <w:p w14:paraId="351F93C5" w14:textId="77777777" w:rsidR="00A27EAB" w:rsidRDefault="00A27EAB" w:rsidP="00354608">
      <w:pPr>
        <w:spacing w:line="276" w:lineRule="auto"/>
        <w:ind w:left="284" w:right="-46"/>
        <w:jc w:val="left"/>
        <w:rPr>
          <w:rFonts w:ascii="Arial" w:eastAsiaTheme="minorHAnsi" w:hAnsi="Arial" w:cs="Arial"/>
          <w:szCs w:val="24"/>
        </w:rPr>
      </w:pPr>
    </w:p>
    <w:p w14:paraId="5F19702D" w14:textId="10B61A67" w:rsidR="00C133CA" w:rsidRPr="0060542A" w:rsidRDefault="00C133CA" w:rsidP="00354608">
      <w:pPr>
        <w:spacing w:line="276" w:lineRule="auto"/>
        <w:ind w:left="284" w:right="-46"/>
        <w:jc w:val="left"/>
        <w:rPr>
          <w:rFonts w:ascii="Arial" w:hAnsi="Arial" w:cs="Arial"/>
          <w:szCs w:val="24"/>
        </w:rPr>
      </w:pPr>
      <w:r w:rsidRPr="0060542A">
        <w:rPr>
          <w:rFonts w:ascii="Arial" w:eastAsiaTheme="minorHAnsi" w:hAnsi="Arial" w:cs="Arial"/>
          <w:szCs w:val="24"/>
        </w:rPr>
        <w:t xml:space="preserve">This document provides information on putting together an annual procurement report, including reference to what must be included as required by the </w:t>
      </w:r>
      <w:hyperlink r:id="rId7" w:history="1">
        <w:r w:rsidRPr="0060542A">
          <w:rPr>
            <w:rStyle w:val="Hyperlink"/>
            <w:rFonts w:ascii="Arial" w:hAnsi="Arial" w:cs="Arial"/>
            <w:szCs w:val="24"/>
          </w:rPr>
          <w:t>Procurement Reform (Scotland) Act 2014</w:t>
        </w:r>
      </w:hyperlink>
      <w:r w:rsidRPr="0060542A">
        <w:rPr>
          <w:rStyle w:val="Hyperlink"/>
          <w:rFonts w:ascii="Arial" w:hAnsi="Arial" w:cs="Arial"/>
          <w:szCs w:val="24"/>
        </w:rPr>
        <w:t xml:space="preserve">.  </w:t>
      </w:r>
      <w:r w:rsidRPr="0060542A">
        <w:rPr>
          <w:rFonts w:ascii="Arial" w:eastAsiaTheme="minorHAnsi" w:hAnsi="Arial" w:cs="Arial"/>
          <w:szCs w:val="24"/>
        </w:rPr>
        <w:t xml:space="preserve">This guidance should be read in conjunction with this Act </w:t>
      </w:r>
      <w:r w:rsidRPr="0060542A">
        <w:rPr>
          <w:rFonts w:ascii="Arial" w:hAnsi="Arial" w:cs="Arial"/>
          <w:szCs w:val="24"/>
        </w:rPr>
        <w:t xml:space="preserve">and the </w:t>
      </w:r>
      <w:hyperlink r:id="rId8" w:history="1">
        <w:r w:rsidRPr="0060542A">
          <w:rPr>
            <w:rStyle w:val="Hyperlink"/>
            <w:rFonts w:ascii="Arial" w:eastAsiaTheme="minorHAnsi" w:hAnsi="Arial" w:cs="Arial"/>
            <w:szCs w:val="24"/>
          </w:rPr>
          <w:t>Guidance under the Procurement Reform (Scotland) Act 2014</w:t>
        </w:r>
      </w:hyperlink>
      <w:r w:rsidRPr="0060542A">
        <w:rPr>
          <w:rFonts w:ascii="Arial" w:eastAsiaTheme="minorHAnsi" w:hAnsi="Arial" w:cs="Arial"/>
          <w:szCs w:val="24"/>
        </w:rPr>
        <w:t xml:space="preserve">.  </w:t>
      </w:r>
    </w:p>
    <w:p w14:paraId="6DF1536C" w14:textId="77777777" w:rsidR="00C133CA" w:rsidRPr="0060542A" w:rsidRDefault="00C133CA" w:rsidP="00354608">
      <w:pPr>
        <w:ind w:left="284" w:right="-46"/>
        <w:jc w:val="left"/>
        <w:rPr>
          <w:rFonts w:ascii="Arial" w:hAnsi="Arial" w:cs="Arial"/>
          <w:b/>
          <w:color w:val="000000" w:themeColor="text1"/>
          <w:sz w:val="28"/>
          <w:szCs w:val="28"/>
        </w:rPr>
      </w:pPr>
    </w:p>
    <w:p w14:paraId="5E1A57B5" w14:textId="77777777" w:rsidR="00C133CA" w:rsidRPr="0060542A" w:rsidRDefault="00C133CA" w:rsidP="00354608">
      <w:pPr>
        <w:ind w:left="284" w:right="-46"/>
        <w:jc w:val="left"/>
        <w:rPr>
          <w:rFonts w:ascii="Arial" w:hAnsi="Arial" w:cs="Arial"/>
          <w:b/>
          <w:sz w:val="28"/>
          <w:szCs w:val="28"/>
        </w:rPr>
      </w:pPr>
      <w:r w:rsidRPr="0060542A">
        <w:rPr>
          <w:rFonts w:ascii="Arial" w:hAnsi="Arial" w:cs="Arial"/>
          <w:b/>
          <w:sz w:val="28"/>
          <w:szCs w:val="28"/>
        </w:rPr>
        <w:t>Annual Procurement Report</w:t>
      </w:r>
    </w:p>
    <w:p w14:paraId="33A3B629" w14:textId="77777777" w:rsidR="00C133CA" w:rsidRPr="0060542A" w:rsidRDefault="00C133CA" w:rsidP="00354608">
      <w:pPr>
        <w:ind w:left="284" w:right="-46"/>
        <w:jc w:val="left"/>
        <w:rPr>
          <w:rFonts w:ascii="Arial" w:hAnsi="Arial" w:cs="Arial"/>
          <w:szCs w:val="24"/>
        </w:rPr>
      </w:pPr>
    </w:p>
    <w:p w14:paraId="2A9022F4" w14:textId="77777777" w:rsidR="00C133CA" w:rsidRPr="0060542A" w:rsidRDefault="00C133CA" w:rsidP="00354608">
      <w:pPr>
        <w:ind w:left="284" w:right="-46"/>
        <w:jc w:val="left"/>
        <w:rPr>
          <w:rFonts w:ascii="Arial" w:hAnsi="Arial" w:cs="Arial"/>
          <w:szCs w:val="24"/>
        </w:rPr>
      </w:pPr>
      <w:r w:rsidRPr="0060542A">
        <w:rPr>
          <w:rFonts w:ascii="Arial" w:hAnsi="Arial" w:cs="Arial"/>
          <w:szCs w:val="24"/>
        </w:rPr>
        <w:t>Annual procurement reports allow an organisation to record and publicise its performance and achievements in delivering its procurement strategy.  It</w:t>
      </w:r>
      <w:r w:rsidRPr="0060542A">
        <w:rPr>
          <w:rFonts w:ascii="Arial" w:hAnsi="Arial" w:cs="Arial"/>
        </w:rPr>
        <w:t xml:space="preserve"> provides an opportunity for organisations to demonstrate to their stakeholders that their procurement spend is being used to best effect to achieve:</w:t>
      </w:r>
    </w:p>
    <w:p w14:paraId="7699BF3B" w14:textId="77777777" w:rsidR="00C133CA" w:rsidRPr="0060542A" w:rsidRDefault="00C133CA" w:rsidP="00354608">
      <w:pPr>
        <w:ind w:left="284" w:right="-46"/>
        <w:jc w:val="left"/>
        <w:rPr>
          <w:rFonts w:ascii="Arial" w:hAnsi="Arial" w:cs="Arial"/>
          <w:szCs w:val="20"/>
        </w:rPr>
      </w:pPr>
    </w:p>
    <w:p w14:paraId="034A3D6A" w14:textId="77777777" w:rsidR="00C133CA" w:rsidRPr="0060542A" w:rsidRDefault="00C133CA" w:rsidP="00354608">
      <w:pPr>
        <w:pStyle w:val="ListParagraph"/>
        <w:numPr>
          <w:ilvl w:val="0"/>
          <w:numId w:val="18"/>
        </w:numPr>
        <w:spacing w:before="0" w:after="200"/>
        <w:ind w:left="284" w:right="-46" w:firstLine="0"/>
        <w:jc w:val="left"/>
        <w:rPr>
          <w:rFonts w:ascii="Arial" w:hAnsi="Arial" w:cs="Arial"/>
          <w:szCs w:val="24"/>
        </w:rPr>
      </w:pPr>
      <w:r w:rsidRPr="0060542A">
        <w:rPr>
          <w:rFonts w:ascii="Arial" w:hAnsi="Arial" w:cs="Arial"/>
          <w:szCs w:val="24"/>
        </w:rPr>
        <w:t>Better public services;</w:t>
      </w:r>
    </w:p>
    <w:p w14:paraId="5222AC1A" w14:textId="77777777" w:rsidR="00C133CA" w:rsidRPr="0060542A" w:rsidRDefault="00C133CA" w:rsidP="00354608">
      <w:pPr>
        <w:pStyle w:val="ListParagraph"/>
        <w:numPr>
          <w:ilvl w:val="0"/>
          <w:numId w:val="18"/>
        </w:numPr>
        <w:spacing w:before="0" w:after="200"/>
        <w:ind w:left="284" w:right="-46" w:firstLine="0"/>
        <w:jc w:val="left"/>
        <w:rPr>
          <w:rFonts w:ascii="Arial" w:hAnsi="Arial" w:cs="Arial"/>
          <w:szCs w:val="24"/>
        </w:rPr>
      </w:pPr>
      <w:r w:rsidRPr="0060542A">
        <w:rPr>
          <w:rFonts w:ascii="Arial" w:hAnsi="Arial" w:cs="Arial"/>
          <w:szCs w:val="24"/>
        </w:rPr>
        <w:t>Social, economic and environmental outcomes in their area; and,</w:t>
      </w:r>
    </w:p>
    <w:p w14:paraId="17313BD0" w14:textId="77777777" w:rsidR="00C133CA" w:rsidRPr="0060542A" w:rsidRDefault="00C133CA" w:rsidP="00CF2C94">
      <w:pPr>
        <w:pStyle w:val="ListParagraph"/>
        <w:numPr>
          <w:ilvl w:val="0"/>
          <w:numId w:val="18"/>
        </w:numPr>
        <w:spacing w:before="0" w:after="200"/>
        <w:ind w:left="709" w:right="-46" w:hanging="425"/>
        <w:jc w:val="left"/>
        <w:rPr>
          <w:rFonts w:ascii="Arial" w:hAnsi="Arial" w:cs="Arial"/>
          <w:szCs w:val="24"/>
        </w:rPr>
      </w:pPr>
      <w:r w:rsidRPr="0060542A">
        <w:rPr>
          <w:rFonts w:ascii="Arial" w:hAnsi="Arial" w:cs="Arial"/>
          <w:szCs w:val="24"/>
        </w:rPr>
        <w:t xml:space="preserve">A range of local and national policies e.g. those relating to tackling inequality and meeting climate change obligations.  </w:t>
      </w:r>
    </w:p>
    <w:p w14:paraId="56D0674A" w14:textId="77777777" w:rsidR="00C133CA" w:rsidRPr="0060542A" w:rsidRDefault="00C133CA" w:rsidP="00354608">
      <w:pPr>
        <w:ind w:left="284" w:right="-46"/>
        <w:jc w:val="left"/>
        <w:rPr>
          <w:rFonts w:ascii="Arial" w:hAnsi="Arial" w:cs="Arial"/>
          <w:szCs w:val="20"/>
        </w:rPr>
      </w:pPr>
      <w:r w:rsidRPr="0060542A">
        <w:rPr>
          <w:rFonts w:ascii="Arial" w:hAnsi="Arial" w:cs="Arial"/>
        </w:rPr>
        <w:t>As well as providing information on how organisations consult and engage with stakeholders, alongside the procurement strategy, the annual procurement report will be a key document in enabling informed engagement with them e.g. external or internal clients, strategic partners, etc.</w:t>
      </w:r>
    </w:p>
    <w:p w14:paraId="14175BBA" w14:textId="77777777" w:rsidR="00C133CA" w:rsidRPr="0060542A" w:rsidRDefault="00C133CA" w:rsidP="00354608">
      <w:pPr>
        <w:ind w:left="284" w:right="-46"/>
        <w:jc w:val="left"/>
        <w:rPr>
          <w:rFonts w:ascii="Arial" w:hAnsi="Arial" w:cs="Arial"/>
          <w:szCs w:val="24"/>
        </w:rPr>
      </w:pPr>
    </w:p>
    <w:p w14:paraId="5F2699E1" w14:textId="77777777" w:rsidR="00C133CA" w:rsidRPr="0060542A" w:rsidRDefault="00C133CA" w:rsidP="00354608">
      <w:pPr>
        <w:ind w:left="284" w:right="-46"/>
        <w:jc w:val="left"/>
        <w:rPr>
          <w:rFonts w:ascii="Arial" w:hAnsi="Arial" w:cs="Arial"/>
          <w:szCs w:val="24"/>
        </w:rPr>
      </w:pPr>
      <w:r w:rsidRPr="0060542A">
        <w:rPr>
          <w:rFonts w:ascii="Arial" w:hAnsi="Arial" w:cs="Arial"/>
          <w:szCs w:val="24"/>
        </w:rPr>
        <w:t>Where an organisation is required to prepare a procurement strategy, or review an existing one, it must also publish an</w:t>
      </w:r>
      <w:r w:rsidRPr="0060542A">
        <w:rPr>
          <w:rStyle w:val="Hyperlink"/>
          <w:rFonts w:ascii="Arial" w:hAnsi="Arial" w:cs="Arial"/>
          <w:szCs w:val="24"/>
        </w:rPr>
        <w:t xml:space="preserve"> </w:t>
      </w:r>
      <w:hyperlink r:id="rId9" w:history="1">
        <w:r w:rsidRPr="0060542A">
          <w:rPr>
            <w:rStyle w:val="Hyperlink"/>
            <w:rFonts w:ascii="Arial" w:hAnsi="Arial" w:cs="Arial"/>
            <w:szCs w:val="24"/>
          </w:rPr>
          <w:t>annual procurement report</w:t>
        </w:r>
      </w:hyperlink>
      <w:r w:rsidRPr="0060542A">
        <w:rPr>
          <w:rStyle w:val="Hyperlink"/>
          <w:rFonts w:ascii="Arial" w:hAnsi="Arial" w:cs="Arial"/>
          <w:szCs w:val="24"/>
        </w:rPr>
        <w:t>.</w:t>
      </w:r>
      <w:r w:rsidRPr="0060542A">
        <w:rPr>
          <w:rFonts w:ascii="Arial" w:hAnsi="Arial" w:cs="Arial"/>
          <w:szCs w:val="24"/>
        </w:rPr>
        <w:t xml:space="preserve">  A public organisation which has an estimated total value of regulated procurement spend of £5 million or more (excluding VAT) in a financial year is required to prepare and publish a procurement strategy.  More information on procurement strategies is provided in the </w:t>
      </w:r>
      <w:hyperlink r:id="rId10" w:history="1">
        <w:r w:rsidRPr="0060542A">
          <w:rPr>
            <w:rStyle w:val="Hyperlink"/>
            <w:rFonts w:ascii="Arial" w:hAnsi="Arial" w:cs="Arial"/>
            <w:szCs w:val="24"/>
          </w:rPr>
          <w:t>Procurement Strategy Guidance and Template</w:t>
        </w:r>
      </w:hyperlink>
      <w:r w:rsidRPr="0060542A">
        <w:rPr>
          <w:rFonts w:ascii="Arial" w:hAnsi="Arial" w:cs="Arial"/>
          <w:szCs w:val="24"/>
        </w:rPr>
        <w:t xml:space="preserve">. </w:t>
      </w:r>
    </w:p>
    <w:p w14:paraId="66EA2620" w14:textId="77777777" w:rsidR="00C133CA" w:rsidRPr="0060542A" w:rsidRDefault="00C133CA" w:rsidP="00354608">
      <w:pPr>
        <w:ind w:left="284" w:right="-46"/>
        <w:jc w:val="left"/>
        <w:rPr>
          <w:rFonts w:ascii="Arial" w:hAnsi="Arial" w:cs="Arial"/>
          <w:szCs w:val="24"/>
        </w:rPr>
      </w:pPr>
    </w:p>
    <w:p w14:paraId="3FC58E37" w14:textId="77777777" w:rsidR="00C133CA" w:rsidRPr="0060542A" w:rsidRDefault="00C133CA" w:rsidP="00354608">
      <w:pPr>
        <w:ind w:left="284" w:right="-46"/>
        <w:jc w:val="left"/>
        <w:rPr>
          <w:rFonts w:ascii="Arial" w:hAnsi="Arial" w:cs="Arial"/>
          <w:szCs w:val="24"/>
        </w:rPr>
      </w:pPr>
      <w:r w:rsidRPr="0060542A">
        <w:rPr>
          <w:rFonts w:ascii="Arial" w:hAnsi="Arial" w:cs="Arial"/>
          <w:szCs w:val="24"/>
        </w:rPr>
        <w:t xml:space="preserve">The procurement strategy and annual procurement report are now part of the reporting landscape for organisations who meet this spend threshold.  Together, these measures </w:t>
      </w:r>
      <w:r w:rsidRPr="0060542A">
        <w:rPr>
          <w:rFonts w:ascii="Arial" w:hAnsi="Arial" w:cs="Arial"/>
        </w:rPr>
        <w:t xml:space="preserve">generally support increased transparency and visibility of public procurement, and </w:t>
      </w:r>
      <w:r w:rsidRPr="0060542A">
        <w:rPr>
          <w:rFonts w:ascii="Arial" w:hAnsi="Arial" w:cs="Arial"/>
          <w:szCs w:val="24"/>
        </w:rPr>
        <w:t>will help to embed relevant and proportionate sustainable procurement within Scottish public sector procurement, as illustrated overleaf:</w:t>
      </w:r>
    </w:p>
    <w:p w14:paraId="18ED9FBC" w14:textId="77777777" w:rsidR="00C133CA" w:rsidRPr="0060542A" w:rsidRDefault="00C133CA" w:rsidP="00354608">
      <w:pPr>
        <w:ind w:left="284" w:right="-46"/>
        <w:jc w:val="left"/>
        <w:rPr>
          <w:rFonts w:ascii="Arial" w:hAnsi="Arial" w:cs="Arial"/>
          <w:szCs w:val="24"/>
        </w:rPr>
      </w:pPr>
    </w:p>
    <w:p w14:paraId="4766632D" w14:textId="42955D41" w:rsidR="00B0680F" w:rsidRPr="0060542A" w:rsidRDefault="00D82203" w:rsidP="00CF2C94">
      <w:pPr>
        <w:pStyle w:val="Objetacteprincipal"/>
        <w:ind w:left="284" w:right="-46"/>
        <w:jc w:val="left"/>
        <w:rPr>
          <w:rFonts w:ascii="Arial" w:hAnsi="Arial" w:cs="Arial"/>
        </w:rPr>
      </w:pPr>
      <w:r w:rsidRPr="0060542A">
        <w:rPr>
          <w:rFonts w:ascii="Arial" w:hAnsi="Arial" w:cs="Arial"/>
          <w:noProof/>
        </w:rPr>
        <w:lastRenderedPageBreak/>
        <w:drawing>
          <wp:anchor distT="0" distB="0" distL="114300" distR="114300" simplePos="0" relativeHeight="251658240" behindDoc="0" locked="0" layoutInCell="1" allowOverlap="1" wp14:anchorId="5B9ABE42" wp14:editId="01D09BED">
            <wp:simplePos x="0" y="0"/>
            <wp:positionH relativeFrom="column">
              <wp:posOffset>-520700</wp:posOffset>
            </wp:positionH>
            <wp:positionV relativeFrom="paragraph">
              <wp:posOffset>3175</wp:posOffset>
            </wp:positionV>
            <wp:extent cx="6690360" cy="5175250"/>
            <wp:effectExtent l="0" t="0" r="0" b="6350"/>
            <wp:wrapSquare wrapText="bothSides"/>
            <wp:docPr id="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gram&#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690360" cy="5175250"/>
                    </a:xfrm>
                    <a:prstGeom prst="rect">
                      <a:avLst/>
                    </a:prstGeom>
                  </pic:spPr>
                </pic:pic>
              </a:graphicData>
            </a:graphic>
            <wp14:sizeRelH relativeFrom="margin">
              <wp14:pctWidth>0</wp14:pctWidth>
            </wp14:sizeRelH>
            <wp14:sizeRelV relativeFrom="margin">
              <wp14:pctHeight>0</wp14:pctHeight>
            </wp14:sizeRelV>
          </wp:anchor>
        </w:drawing>
      </w:r>
      <w:r w:rsidR="00CF2C94">
        <w:rPr>
          <w:rFonts w:ascii="Arial" w:hAnsi="Arial" w:cs="Arial"/>
        </w:rPr>
        <w:br w:type="textWrapping" w:clear="all"/>
      </w:r>
    </w:p>
    <w:p w14:paraId="625B793D" w14:textId="77777777" w:rsidR="001A4619" w:rsidRPr="0060542A" w:rsidRDefault="00000000" w:rsidP="00354608">
      <w:pPr>
        <w:ind w:left="284" w:right="-46"/>
        <w:jc w:val="left"/>
        <w:rPr>
          <w:rFonts w:ascii="Arial" w:eastAsia="Times New Roman" w:hAnsi="Arial" w:cs="Arial"/>
          <w:szCs w:val="24"/>
          <w:lang w:eastAsia="en-US"/>
        </w:rPr>
      </w:pPr>
      <w:hyperlink r:id="rId12" w:history="1">
        <w:r w:rsidR="001A4619" w:rsidRPr="0060542A">
          <w:rPr>
            <w:rStyle w:val="Hyperlink"/>
            <w:rFonts w:ascii="Arial" w:hAnsi="Arial" w:cs="Arial"/>
            <w:szCs w:val="24"/>
          </w:rPr>
          <w:t>Section 18 of the Procurement Reform (Scotland) Act 2014</w:t>
        </w:r>
      </w:hyperlink>
      <w:r w:rsidR="001A4619" w:rsidRPr="0060542A">
        <w:rPr>
          <w:rFonts w:ascii="Arial" w:hAnsi="Arial" w:cs="Arial"/>
          <w:szCs w:val="24"/>
        </w:rPr>
        <w:t xml:space="preserve"> sets out the minimum content that an annual procurement report must include.  The image below illustrates the minimum content that an organisation must provide in its procurement strategy and annual procurement.</w:t>
      </w:r>
    </w:p>
    <w:p w14:paraId="6A470EB8" w14:textId="77777777" w:rsidR="001A4619" w:rsidRPr="0060542A" w:rsidRDefault="001A4619" w:rsidP="00354608">
      <w:pPr>
        <w:ind w:left="284" w:right="-46"/>
        <w:jc w:val="left"/>
        <w:rPr>
          <w:rFonts w:ascii="Arial" w:hAnsi="Arial" w:cs="Arial"/>
          <w:szCs w:val="24"/>
        </w:rPr>
      </w:pPr>
    </w:p>
    <w:p w14:paraId="62B4FD2D" w14:textId="77777777" w:rsidR="00F2117B" w:rsidRDefault="001A4619" w:rsidP="00F2117B">
      <w:pPr>
        <w:ind w:right="-46" w:hanging="426"/>
        <w:jc w:val="left"/>
        <w:rPr>
          <w:rFonts w:ascii="Arial" w:hAnsi="Arial" w:cs="Arial"/>
        </w:rPr>
      </w:pPr>
      <w:r w:rsidRPr="0060542A">
        <w:rPr>
          <w:rFonts w:ascii="Arial" w:hAnsi="Arial" w:cs="Arial"/>
        </w:rPr>
        <w:lastRenderedPageBreak/>
        <w:t xml:space="preserve"> </w:t>
      </w:r>
      <w:r w:rsidRPr="0060542A">
        <w:rPr>
          <w:rFonts w:ascii="Arial" w:hAnsi="Arial" w:cs="Arial"/>
          <w:noProof/>
          <w:lang w:eastAsia="en-GB"/>
        </w:rPr>
        <w:drawing>
          <wp:inline distT="0" distB="0" distL="0" distR="0" wp14:anchorId="13F969C5" wp14:editId="4C1BD028">
            <wp:extent cx="5746750" cy="3594100"/>
            <wp:effectExtent l="0" t="0" r="6350" b="6350"/>
            <wp:docPr id="859606777" name="Picture 1" descr="A diagram of a strateg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06777" name="Picture 1" descr="A diagram of a strategy&#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2348" cy="3635126"/>
                    </a:xfrm>
                    <a:prstGeom prst="rect">
                      <a:avLst/>
                    </a:prstGeom>
                    <a:noFill/>
                    <a:ln>
                      <a:noFill/>
                    </a:ln>
                  </pic:spPr>
                </pic:pic>
              </a:graphicData>
            </a:graphic>
          </wp:inline>
        </w:drawing>
      </w:r>
      <w:r w:rsidRPr="0060542A">
        <w:rPr>
          <w:rFonts w:ascii="Arial" w:hAnsi="Arial" w:cs="Arial"/>
        </w:rPr>
        <w:t xml:space="preserve"> </w:t>
      </w:r>
    </w:p>
    <w:p w14:paraId="3C7A968A" w14:textId="77777777" w:rsidR="00F2117B" w:rsidRDefault="00F2117B" w:rsidP="00354608">
      <w:pPr>
        <w:ind w:left="284" w:right="-46"/>
        <w:jc w:val="left"/>
        <w:rPr>
          <w:rFonts w:ascii="Arial" w:hAnsi="Arial" w:cs="Arial"/>
        </w:rPr>
      </w:pPr>
    </w:p>
    <w:p w14:paraId="647CF839" w14:textId="546186BB" w:rsidR="001A4619" w:rsidRDefault="001A4619" w:rsidP="00354608">
      <w:pPr>
        <w:ind w:left="284" w:right="-46"/>
        <w:jc w:val="left"/>
        <w:rPr>
          <w:rFonts w:ascii="Arial" w:hAnsi="Arial" w:cs="Arial"/>
        </w:rPr>
      </w:pPr>
      <w:r w:rsidRPr="0060542A">
        <w:rPr>
          <w:rFonts w:ascii="Arial" w:hAnsi="Arial" w:cs="Arial"/>
        </w:rPr>
        <w:t>The annual procurement report should be relevant and proportionate to the size and spend of the organisation, providing transparency of its purchasing activities.  The statutory guidance states that an annual procurement report must address all of the matters contained in an organisation’s procurement strategy.  That is why the template focuses primarily on the minimum content required by the Act, and with some suggestions for other information.</w:t>
      </w:r>
    </w:p>
    <w:p w14:paraId="143D7B0A" w14:textId="77777777" w:rsidR="00CC2E87" w:rsidRPr="0060542A" w:rsidRDefault="00CC2E87" w:rsidP="00354608">
      <w:pPr>
        <w:ind w:left="284" w:right="-46"/>
        <w:jc w:val="left"/>
        <w:rPr>
          <w:rFonts w:ascii="Arial" w:hAnsi="Arial" w:cs="Arial"/>
          <w:szCs w:val="24"/>
        </w:rPr>
      </w:pPr>
    </w:p>
    <w:p w14:paraId="60110C1F" w14:textId="77777777" w:rsidR="00D762AB" w:rsidRPr="0060542A" w:rsidRDefault="00D762AB" w:rsidP="00354608">
      <w:pPr>
        <w:ind w:left="284" w:right="-46"/>
        <w:jc w:val="left"/>
        <w:rPr>
          <w:rFonts w:ascii="Arial" w:eastAsia="Times New Roman" w:hAnsi="Arial" w:cs="Arial"/>
          <w:szCs w:val="24"/>
          <w:lang w:eastAsia="en-US"/>
        </w:rPr>
      </w:pPr>
      <w:r w:rsidRPr="0060542A">
        <w:rPr>
          <w:rStyle w:val="Hyperlink"/>
          <w:rFonts w:ascii="Arial" w:hAnsi="Arial" w:cs="Arial"/>
          <w:szCs w:val="24"/>
        </w:rPr>
        <w:t xml:space="preserve">The annual procurement report must be published </w:t>
      </w:r>
      <w:r w:rsidRPr="0060542A">
        <w:rPr>
          <w:rFonts w:ascii="Arial" w:hAnsi="Arial" w:cs="Arial"/>
          <w:szCs w:val="24"/>
        </w:rPr>
        <w:t xml:space="preserve">as soon as reasonably practicable after the end of the financial year.  </w:t>
      </w:r>
    </w:p>
    <w:p w14:paraId="090AE525" w14:textId="77777777" w:rsidR="00D762AB" w:rsidRPr="0060542A" w:rsidRDefault="00D762AB" w:rsidP="00354608">
      <w:pPr>
        <w:ind w:left="284" w:right="-46"/>
        <w:jc w:val="left"/>
        <w:rPr>
          <w:rFonts w:ascii="Arial" w:hAnsi="Arial" w:cs="Arial"/>
          <w:szCs w:val="24"/>
        </w:rPr>
      </w:pPr>
    </w:p>
    <w:p w14:paraId="020574CB" w14:textId="77777777" w:rsidR="00D762AB" w:rsidRPr="0060542A" w:rsidRDefault="00D762AB" w:rsidP="00354608">
      <w:pPr>
        <w:ind w:left="284" w:right="-46"/>
        <w:jc w:val="left"/>
        <w:rPr>
          <w:rFonts w:ascii="Arial" w:hAnsi="Arial" w:cs="Arial"/>
          <w:szCs w:val="24"/>
        </w:rPr>
      </w:pPr>
      <w:r w:rsidRPr="0060542A">
        <w:rPr>
          <w:rFonts w:ascii="Arial" w:eastAsiaTheme="minorHAnsi" w:hAnsi="Arial" w:cs="Arial"/>
          <w:szCs w:val="24"/>
        </w:rPr>
        <w:t>Publication</w:t>
      </w:r>
      <w:r w:rsidRPr="0060542A">
        <w:rPr>
          <w:rFonts w:ascii="Arial" w:hAnsi="Arial" w:cs="Arial"/>
          <w:szCs w:val="24"/>
        </w:rPr>
        <w:t xml:space="preserve"> of an annual report is to be in a way the organisation considers appropriate, but must include publication on the internet and should consider equality and accessibility issues.</w:t>
      </w:r>
    </w:p>
    <w:p w14:paraId="265E33A3" w14:textId="77777777" w:rsidR="00D762AB" w:rsidRPr="0060542A" w:rsidRDefault="00D762AB" w:rsidP="00354608">
      <w:pPr>
        <w:ind w:left="284" w:right="-46"/>
        <w:jc w:val="left"/>
        <w:rPr>
          <w:rFonts w:ascii="Arial" w:hAnsi="Arial" w:cs="Arial"/>
          <w:szCs w:val="24"/>
        </w:rPr>
      </w:pPr>
    </w:p>
    <w:p w14:paraId="06EFCE49" w14:textId="77777777" w:rsidR="00D762AB" w:rsidRPr="0060542A" w:rsidRDefault="00D762AB" w:rsidP="00354608">
      <w:pPr>
        <w:ind w:left="284" w:right="-46"/>
        <w:jc w:val="left"/>
        <w:rPr>
          <w:rFonts w:ascii="Arial" w:hAnsi="Arial" w:cs="Arial"/>
          <w:szCs w:val="24"/>
        </w:rPr>
      </w:pPr>
      <w:r w:rsidRPr="0060542A">
        <w:rPr>
          <w:rFonts w:ascii="Arial" w:hAnsi="Arial" w:cs="Arial"/>
          <w:szCs w:val="24"/>
        </w:rPr>
        <w:t xml:space="preserve">More information on what must be included in the annual procurement report, including publication dates, can be found in section 2.6.2 of the </w:t>
      </w:r>
      <w:hyperlink r:id="rId14" w:history="1">
        <w:r w:rsidRPr="0060542A">
          <w:rPr>
            <w:rStyle w:val="Hyperlink"/>
            <w:rFonts w:ascii="Arial" w:eastAsiaTheme="minorHAnsi" w:hAnsi="Arial" w:cs="Arial"/>
            <w:szCs w:val="24"/>
          </w:rPr>
          <w:t>Guidance under the Procurement Reform (Scotland) Act 2014</w:t>
        </w:r>
      </w:hyperlink>
      <w:r w:rsidRPr="0060542A">
        <w:rPr>
          <w:rFonts w:ascii="Arial" w:hAnsi="Arial" w:cs="Arial"/>
          <w:szCs w:val="24"/>
        </w:rPr>
        <w:t>.</w:t>
      </w:r>
    </w:p>
    <w:p w14:paraId="38C97760" w14:textId="77777777" w:rsidR="00D762AB" w:rsidRPr="0060542A" w:rsidRDefault="00D762AB" w:rsidP="00354608">
      <w:pPr>
        <w:ind w:left="284" w:right="-46"/>
        <w:jc w:val="left"/>
        <w:rPr>
          <w:rFonts w:ascii="Arial" w:hAnsi="Arial" w:cs="Arial"/>
          <w:szCs w:val="24"/>
        </w:rPr>
      </w:pPr>
    </w:p>
    <w:p w14:paraId="23F561D6" w14:textId="77777777" w:rsidR="00D762AB" w:rsidRPr="0060542A" w:rsidRDefault="00D762AB" w:rsidP="00354608">
      <w:pPr>
        <w:ind w:left="284" w:right="-46"/>
        <w:jc w:val="left"/>
        <w:rPr>
          <w:rFonts w:ascii="Arial" w:hAnsi="Arial" w:cs="Arial"/>
          <w:b/>
          <w:szCs w:val="24"/>
        </w:rPr>
      </w:pPr>
      <w:r w:rsidRPr="0060542A">
        <w:rPr>
          <w:rFonts w:ascii="Arial" w:hAnsi="Arial" w:cs="Arial"/>
          <w:b/>
          <w:szCs w:val="24"/>
        </w:rPr>
        <w:t>Monitoring and Reviewing</w:t>
      </w:r>
    </w:p>
    <w:p w14:paraId="17B71EEB" w14:textId="77777777" w:rsidR="00D762AB" w:rsidRPr="0060542A" w:rsidRDefault="00D762AB" w:rsidP="00354608">
      <w:pPr>
        <w:ind w:left="284" w:right="-46"/>
        <w:jc w:val="left"/>
        <w:rPr>
          <w:rFonts w:ascii="Arial" w:hAnsi="Arial" w:cs="Arial"/>
          <w:b/>
          <w:szCs w:val="24"/>
        </w:rPr>
      </w:pPr>
    </w:p>
    <w:p w14:paraId="6729DE7B" w14:textId="77777777" w:rsidR="00D762AB" w:rsidRPr="0060542A" w:rsidRDefault="00D762AB" w:rsidP="00354608">
      <w:pPr>
        <w:ind w:left="284" w:right="-46"/>
        <w:jc w:val="left"/>
        <w:rPr>
          <w:rFonts w:ascii="Arial" w:hAnsi="Arial" w:cs="Arial"/>
          <w:szCs w:val="24"/>
        </w:rPr>
      </w:pPr>
      <w:r w:rsidRPr="0060542A">
        <w:rPr>
          <w:rFonts w:ascii="Arial" w:hAnsi="Arial" w:cs="Arial"/>
          <w:szCs w:val="24"/>
        </w:rPr>
        <w:t xml:space="preserve">Organisations are responsible for ensuring their procurement activities comply with relevant legislation </w:t>
      </w:r>
      <w:r w:rsidRPr="0060542A">
        <w:rPr>
          <w:rFonts w:ascii="Arial" w:hAnsi="Arial" w:cs="Arial"/>
          <w:bCs/>
          <w:szCs w:val="24"/>
        </w:rPr>
        <w:t>and that the decisions it takes, in the context of its procurement activity, are in accordance with the legislation and its own strategic objectives</w:t>
      </w:r>
      <w:r w:rsidRPr="0060542A">
        <w:rPr>
          <w:rFonts w:ascii="Arial" w:hAnsi="Arial" w:cs="Arial"/>
          <w:szCs w:val="24"/>
        </w:rPr>
        <w:t xml:space="preserve">.  </w:t>
      </w:r>
    </w:p>
    <w:p w14:paraId="4C490EF7" w14:textId="77777777" w:rsidR="00D762AB" w:rsidRPr="0060542A" w:rsidRDefault="00D762AB" w:rsidP="00354608">
      <w:pPr>
        <w:ind w:left="284" w:right="-46"/>
        <w:jc w:val="left"/>
        <w:rPr>
          <w:rFonts w:ascii="Arial" w:hAnsi="Arial" w:cs="Arial"/>
          <w:szCs w:val="24"/>
        </w:rPr>
      </w:pPr>
    </w:p>
    <w:p w14:paraId="29D0045B" w14:textId="77777777" w:rsidR="00D762AB" w:rsidRPr="0060542A" w:rsidRDefault="00D762AB" w:rsidP="00354608">
      <w:pPr>
        <w:ind w:left="284" w:right="-46"/>
        <w:jc w:val="left"/>
        <w:rPr>
          <w:rFonts w:ascii="Arial" w:hAnsi="Arial" w:cs="Arial"/>
          <w:szCs w:val="24"/>
        </w:rPr>
      </w:pPr>
      <w:r w:rsidRPr="0060542A">
        <w:rPr>
          <w:rFonts w:ascii="Arial" w:hAnsi="Arial" w:cs="Arial"/>
          <w:szCs w:val="24"/>
        </w:rPr>
        <w:t xml:space="preserve">Elements of the effectiveness of the procurement strategy and annual procurement report will be measured via the </w:t>
      </w:r>
      <w:hyperlink r:id="rId15" w:history="1">
        <w:r w:rsidRPr="0060542A">
          <w:rPr>
            <w:rStyle w:val="Hyperlink"/>
            <w:rFonts w:ascii="Arial" w:hAnsi="Arial" w:cs="Arial"/>
            <w:szCs w:val="24"/>
          </w:rPr>
          <w:t>Procurement &amp; Commercial Improvement Programme</w:t>
        </w:r>
      </w:hyperlink>
      <w:r w:rsidRPr="0060542A">
        <w:rPr>
          <w:rFonts w:ascii="Arial" w:hAnsi="Arial" w:cs="Arial"/>
          <w:szCs w:val="24"/>
        </w:rPr>
        <w:t xml:space="preserve"> (PCIP). If your organisation is involved in the PCIP process, your organisation should recognise that while there are obviously relevant PCIP assessment questions e.g. 1.2 in Lite, and 1.3 for Medium and Full, your procurement strategy and subsequent annual procurement report will be intrinsically linked to many of the questions in the PCIP assessment.  Although not a mandatory requirement of the Act, it is strongly recommended that you focus on these linkages when considering the PCIP and reporting processes.</w:t>
      </w:r>
    </w:p>
    <w:p w14:paraId="2C43DCBE" w14:textId="77777777" w:rsidR="00D762AB" w:rsidRPr="0060542A" w:rsidRDefault="00D762AB" w:rsidP="00354608">
      <w:pPr>
        <w:ind w:left="284" w:right="-46"/>
        <w:jc w:val="left"/>
        <w:rPr>
          <w:rFonts w:ascii="Arial" w:hAnsi="Arial" w:cs="Arial"/>
          <w:szCs w:val="24"/>
        </w:rPr>
      </w:pPr>
    </w:p>
    <w:p w14:paraId="42783C04" w14:textId="77777777" w:rsidR="00D762AB" w:rsidRPr="0060542A" w:rsidRDefault="00D762AB" w:rsidP="00354608">
      <w:pPr>
        <w:ind w:left="284" w:right="-46"/>
        <w:jc w:val="left"/>
        <w:rPr>
          <w:rFonts w:ascii="Arial" w:hAnsi="Arial" w:cs="Arial"/>
          <w:szCs w:val="24"/>
        </w:rPr>
      </w:pPr>
      <w:r w:rsidRPr="0060542A">
        <w:rPr>
          <w:rFonts w:ascii="Arial" w:hAnsi="Arial" w:cs="Arial"/>
          <w:bCs/>
          <w:szCs w:val="24"/>
        </w:rPr>
        <w:t>An organisation should publish its report in a manner that allows its stakeholders to form a clear view of its performance.</w:t>
      </w:r>
    </w:p>
    <w:p w14:paraId="7ADD2F5A" w14:textId="77777777" w:rsidR="00837957" w:rsidRDefault="00837957" w:rsidP="00354608">
      <w:pPr>
        <w:ind w:left="284" w:right="-46"/>
        <w:jc w:val="left"/>
        <w:rPr>
          <w:rFonts w:ascii="Arial" w:hAnsi="Arial" w:cs="Arial"/>
          <w:b/>
          <w:sz w:val="28"/>
          <w:szCs w:val="28"/>
        </w:rPr>
      </w:pPr>
    </w:p>
    <w:p w14:paraId="3CAB9709" w14:textId="0725CCE5" w:rsidR="00002AD7" w:rsidRPr="0081177D" w:rsidRDefault="0081177D" w:rsidP="00354608">
      <w:pPr>
        <w:ind w:left="284" w:right="-46"/>
        <w:jc w:val="left"/>
        <w:rPr>
          <w:rFonts w:ascii="Arial" w:hAnsi="Arial" w:cs="Arial"/>
          <w:b/>
          <w:bCs/>
          <w:sz w:val="28"/>
          <w:szCs w:val="28"/>
        </w:rPr>
      </w:pPr>
      <w:r w:rsidRPr="0081177D">
        <w:rPr>
          <w:rFonts w:ascii="Arial" w:hAnsi="Arial" w:cs="Arial"/>
          <w:b/>
          <w:bCs/>
          <w:sz w:val="28"/>
          <w:szCs w:val="28"/>
        </w:rPr>
        <w:t xml:space="preserve">Annual </w:t>
      </w:r>
      <w:r>
        <w:rPr>
          <w:rFonts w:ascii="Arial" w:hAnsi="Arial" w:cs="Arial"/>
          <w:b/>
          <w:bCs/>
          <w:sz w:val="28"/>
          <w:szCs w:val="28"/>
        </w:rPr>
        <w:t>R</w:t>
      </w:r>
      <w:r w:rsidRPr="0081177D">
        <w:rPr>
          <w:rFonts w:ascii="Arial" w:hAnsi="Arial" w:cs="Arial"/>
          <w:b/>
          <w:bCs/>
          <w:sz w:val="28"/>
          <w:szCs w:val="28"/>
        </w:rPr>
        <w:t>eport on Procurement Activity in Scotland</w:t>
      </w:r>
    </w:p>
    <w:p w14:paraId="1DCE0C50" w14:textId="4BAC51F4" w:rsidR="00002AD7" w:rsidRPr="0060542A" w:rsidRDefault="00002AD7" w:rsidP="00354608">
      <w:pPr>
        <w:ind w:left="284" w:right="-46"/>
        <w:jc w:val="left"/>
        <w:rPr>
          <w:rFonts w:ascii="Arial" w:hAnsi="Arial" w:cs="Arial"/>
          <w:szCs w:val="24"/>
        </w:rPr>
      </w:pPr>
      <w:r w:rsidRPr="0060542A">
        <w:rPr>
          <w:rFonts w:ascii="Arial" w:hAnsi="Arial" w:cs="Arial"/>
          <w:szCs w:val="24"/>
        </w:rPr>
        <w:t xml:space="preserve">Scottish Ministers will prepare an annual report on procurement activity in Scotland as soon as reasonably practicable after the end of each financial year.  As a result procurement reporting in Scotland will now take place at several levels, as illustrated </w:t>
      </w:r>
      <w:r w:rsidR="00F2117B">
        <w:rPr>
          <w:rFonts w:ascii="Arial" w:hAnsi="Arial" w:cs="Arial"/>
          <w:szCs w:val="24"/>
        </w:rPr>
        <w:t>below</w:t>
      </w:r>
      <w:r w:rsidRPr="0060542A">
        <w:rPr>
          <w:rFonts w:ascii="Arial" w:hAnsi="Arial" w:cs="Arial"/>
          <w:szCs w:val="24"/>
        </w:rPr>
        <w:t>:</w:t>
      </w:r>
    </w:p>
    <w:p w14:paraId="04BB1CF4" w14:textId="12F2BA12" w:rsidR="00002AD7" w:rsidRPr="0060542A" w:rsidRDefault="00002AD7" w:rsidP="00354608">
      <w:pPr>
        <w:ind w:left="284" w:right="-46"/>
        <w:rPr>
          <w:rFonts w:ascii="Arial" w:hAnsi="Arial" w:cs="Arial"/>
          <w:szCs w:val="24"/>
        </w:rPr>
      </w:pPr>
      <w:r w:rsidRPr="0060542A">
        <w:rPr>
          <w:rFonts w:ascii="Arial" w:hAnsi="Arial" w:cs="Arial"/>
          <w:noProof/>
          <w:szCs w:val="24"/>
          <w:lang w:eastAsia="en-GB"/>
        </w:rPr>
        <w:drawing>
          <wp:inline distT="0" distB="0" distL="0" distR="0" wp14:anchorId="3B1CFCE2" wp14:editId="490B423B">
            <wp:extent cx="5400675" cy="3587750"/>
            <wp:effectExtent l="0" t="0" r="9525" b="0"/>
            <wp:docPr id="1986794394" name="Picture 2" descr="A blue rectangular box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794394" name="Picture 2" descr="A blue rectangular boxes with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7028" cy="3611900"/>
                    </a:xfrm>
                    <a:prstGeom prst="rect">
                      <a:avLst/>
                    </a:prstGeom>
                    <a:noFill/>
                    <a:ln>
                      <a:noFill/>
                    </a:ln>
                  </pic:spPr>
                </pic:pic>
              </a:graphicData>
            </a:graphic>
          </wp:inline>
        </w:drawing>
      </w:r>
    </w:p>
    <w:p w14:paraId="19525F7C" w14:textId="138AE9F7" w:rsidR="00002AD7" w:rsidRPr="0060542A" w:rsidRDefault="00002AD7" w:rsidP="00354608">
      <w:pPr>
        <w:pStyle w:val="NormalWeb"/>
        <w:spacing w:before="0" w:beforeAutospacing="0" w:after="0" w:afterAutospacing="0"/>
        <w:ind w:left="284" w:right="-46"/>
        <w:rPr>
          <w:rFonts w:ascii="Arial" w:hAnsi="Arial" w:cs="Arial"/>
          <w:color w:val="000000" w:themeColor="text1"/>
          <w:kern w:val="24"/>
        </w:rPr>
      </w:pPr>
      <w:r w:rsidRPr="0060542A">
        <w:rPr>
          <w:rFonts w:ascii="Arial" w:hAnsi="Arial" w:cs="Arial"/>
          <w:color w:val="000000" w:themeColor="text1"/>
          <w:kern w:val="24"/>
        </w:rPr>
        <w:t xml:space="preserve">An annual procurement report is an opportunity for an organisation to demonstrate how its procurement activity delivers value for money, contributes to the achievement of its broader aims and objectives, and how it has delivered against those policies and commitments set out in its procurement strategy.  Whilst it is recognised that there is no one size fits all approach - since an annual procurement report will reflect performance against that contracting authority’s </w:t>
      </w:r>
      <w:r w:rsidRPr="0060542A">
        <w:rPr>
          <w:rFonts w:ascii="Arial" w:hAnsi="Arial" w:cs="Arial"/>
          <w:color w:val="000000" w:themeColor="text1"/>
          <w:kern w:val="24"/>
        </w:rPr>
        <w:lastRenderedPageBreak/>
        <w:t>procurement strategy – the Procurement Reform (Scotland) Act 2014 sets out what, as a minimum, each annual procurement report must contain.</w:t>
      </w:r>
    </w:p>
    <w:p w14:paraId="0825DD49" w14:textId="77777777" w:rsidR="00002AD7" w:rsidRPr="0060542A" w:rsidRDefault="00002AD7" w:rsidP="00354608">
      <w:pPr>
        <w:ind w:left="284" w:right="-46"/>
        <w:jc w:val="left"/>
        <w:rPr>
          <w:rFonts w:ascii="Arial" w:eastAsiaTheme="minorEastAsia" w:hAnsi="Arial" w:cs="Arial"/>
          <w:color w:val="000000" w:themeColor="text1"/>
          <w:kern w:val="24"/>
          <w:szCs w:val="24"/>
          <w:lang w:eastAsia="en-GB"/>
        </w:rPr>
        <w:sectPr w:rsidR="00002AD7" w:rsidRPr="0060542A" w:rsidSect="00F872E3">
          <w:footerReference w:type="default" r:id="rId17"/>
          <w:pgSz w:w="11906" w:h="16838"/>
          <w:pgMar w:top="1135" w:right="1440" w:bottom="851" w:left="1440" w:header="720" w:footer="720" w:gutter="0"/>
          <w:cols w:space="720"/>
          <w:docGrid w:linePitch="326"/>
        </w:sectPr>
      </w:pPr>
    </w:p>
    <w:p w14:paraId="2FA6E6B4" w14:textId="77777777" w:rsidR="00002AD7" w:rsidRPr="0060542A" w:rsidRDefault="00002AD7" w:rsidP="00354608">
      <w:pPr>
        <w:ind w:left="284" w:right="-46"/>
        <w:jc w:val="left"/>
        <w:rPr>
          <w:rFonts w:ascii="Arial" w:hAnsi="Arial" w:cs="Arial"/>
          <w:szCs w:val="24"/>
          <w:lang w:eastAsia="en-GB"/>
        </w:rPr>
      </w:pPr>
    </w:p>
    <w:p w14:paraId="59DDEA41" w14:textId="77777777" w:rsidR="00F2117B" w:rsidRDefault="00F2117B" w:rsidP="00354608">
      <w:pPr>
        <w:pStyle w:val="NormalWeb"/>
        <w:spacing w:before="0" w:beforeAutospacing="0" w:after="0" w:afterAutospacing="0"/>
        <w:ind w:left="284" w:right="-46"/>
        <w:rPr>
          <w:rFonts w:ascii="Arial" w:hAnsi="Arial" w:cs="Arial"/>
        </w:rPr>
      </w:pPr>
    </w:p>
    <w:p w14:paraId="30ED4F2C" w14:textId="05C46185" w:rsidR="00002AD7" w:rsidRDefault="00002AD7" w:rsidP="00354608">
      <w:pPr>
        <w:pStyle w:val="NormalWeb"/>
        <w:spacing w:before="0" w:beforeAutospacing="0" w:after="0" w:afterAutospacing="0"/>
        <w:ind w:left="284" w:right="-46"/>
        <w:rPr>
          <w:rFonts w:ascii="Arial" w:eastAsia="Times New Roman" w:hAnsi="Arial" w:cs="Arial"/>
          <w:color w:val="000000"/>
          <w:kern w:val="24"/>
        </w:rPr>
      </w:pPr>
      <w:r w:rsidRPr="0060542A">
        <w:rPr>
          <w:rFonts w:ascii="Arial" w:hAnsi="Arial" w:cs="Arial"/>
        </w:rPr>
        <w:t xml:space="preserve">The report by Scottish Ministers will be based on information contained within individual annual procurement reports and such other information that is considered appropriate.  </w:t>
      </w:r>
      <w:r w:rsidRPr="0060542A">
        <w:rPr>
          <w:rFonts w:ascii="Arial" w:eastAsia="Times New Roman" w:hAnsi="Arial" w:cs="Arial"/>
          <w:color w:val="000000"/>
          <w:kern w:val="24"/>
        </w:rPr>
        <w:t>It is important therefore to ensure the minimum content that must be included in every annual procurement report is presented in a way that is consistent not only to inform the report by Scottish Ministers, but also because striving for consistency, where appropriate, in those things that must be included in every annual procurement report is helpful to the reader.</w:t>
      </w:r>
    </w:p>
    <w:p w14:paraId="046CB854" w14:textId="77777777" w:rsidR="004211D3" w:rsidRDefault="004211D3" w:rsidP="00354608">
      <w:pPr>
        <w:pStyle w:val="NormalWeb"/>
        <w:spacing w:before="0" w:beforeAutospacing="0" w:after="0" w:afterAutospacing="0"/>
        <w:ind w:left="284" w:right="-46"/>
        <w:rPr>
          <w:rFonts w:ascii="Arial" w:eastAsia="Times New Roman" w:hAnsi="Arial" w:cs="Arial"/>
          <w:color w:val="000000"/>
          <w:kern w:val="24"/>
        </w:rPr>
      </w:pPr>
    </w:p>
    <w:bookmarkStart w:id="1" w:name="_Toc151631915" w:displacedByCustomXml="next"/>
    <w:sdt>
      <w:sdtPr>
        <w:rPr>
          <w:rFonts w:ascii="Calibri" w:eastAsia="SimSun" w:hAnsi="Calibri" w:cs="Tahoma"/>
          <w:caps/>
          <w:color w:val="355D7E"/>
          <w:kern w:val="22"/>
          <w:sz w:val="28"/>
          <w:szCs w:val="28"/>
          <w:lang w:eastAsia="ja-JP"/>
          <w14:ligatures w14:val="standard"/>
        </w:rPr>
        <w:alias w:val="Title:"/>
        <w:tag w:val="Title:"/>
        <w:id w:val="-542907071"/>
        <w:placeholder>
          <w:docPart w:val="55FDFB507CDD421FBF5B905350A30048"/>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74F14013" w14:textId="77777777" w:rsidR="004211D3" w:rsidRPr="00B0680F" w:rsidRDefault="004211D3" w:rsidP="004211D3">
          <w:pPr>
            <w:keepNext/>
            <w:keepLines/>
            <w:pageBreakBefore/>
            <w:spacing w:after="40"/>
            <w:ind w:left="284" w:right="-46"/>
            <w:jc w:val="left"/>
            <w:outlineLvl w:val="0"/>
            <w:rPr>
              <w:rFonts w:ascii="Calibri" w:eastAsia="SimSun" w:hAnsi="Calibri" w:cs="Tahoma"/>
              <w:caps/>
              <w:color w:val="355D7E"/>
              <w:kern w:val="22"/>
              <w:sz w:val="28"/>
              <w:szCs w:val="28"/>
              <w:lang w:eastAsia="ja-JP"/>
              <w14:ligatures w14:val="standard"/>
            </w:rPr>
          </w:pPr>
          <w:r>
            <w:rPr>
              <w:rFonts w:ascii="Calibri" w:eastAsia="SimSun" w:hAnsi="Calibri" w:cs="Tahoma"/>
              <w:caps/>
              <w:color w:val="355D7E"/>
              <w:kern w:val="22"/>
              <w:sz w:val="28"/>
              <w:szCs w:val="28"/>
              <w:lang w:eastAsia="ja-JP"/>
              <w14:ligatures w14:val="standard"/>
            </w:rPr>
            <w:t>annual procurement report</w:t>
          </w:r>
        </w:p>
      </w:sdtContent>
    </w:sdt>
    <w:bookmarkEnd w:id="1" w:displacedByCustomXml="prev"/>
    <w:p w14:paraId="663418BA" w14:textId="77777777" w:rsidR="004211D3" w:rsidRDefault="004211D3" w:rsidP="004211D3">
      <w:pPr>
        <w:spacing w:after="0"/>
        <w:ind w:left="284" w:right="-46"/>
        <w:jc w:val="left"/>
        <w:rPr>
          <w:rFonts w:ascii="Calibri" w:eastAsia="SimSun" w:hAnsi="Calibri" w:cs="Tahoma"/>
          <w:b/>
          <w:bCs/>
          <w:kern w:val="22"/>
          <w:szCs w:val="24"/>
          <w:highlight w:val="yellow"/>
          <w:lang w:eastAsia="ja-JP"/>
          <w14:ligatures w14:val="standard"/>
        </w:rPr>
      </w:pPr>
    </w:p>
    <w:p w14:paraId="77A59346" w14:textId="77777777" w:rsidR="004211D3" w:rsidRDefault="004211D3" w:rsidP="004211D3">
      <w:pPr>
        <w:spacing w:after="0"/>
        <w:ind w:left="284" w:right="-46"/>
        <w:jc w:val="left"/>
        <w:rPr>
          <w:rFonts w:ascii="Calibri" w:eastAsia="SimSun" w:hAnsi="Calibri" w:cs="Tahoma"/>
          <w:b/>
          <w:bCs/>
          <w:kern w:val="22"/>
          <w:sz w:val="28"/>
          <w:szCs w:val="28"/>
          <w:lang w:eastAsia="ja-JP"/>
          <w14:ligatures w14:val="standard"/>
        </w:rPr>
      </w:pPr>
      <w:r>
        <w:rPr>
          <w:rFonts w:ascii="Calibri" w:eastAsia="SimSun" w:hAnsi="Calibri" w:cs="Tahoma"/>
          <w:b/>
          <w:bCs/>
          <w:kern w:val="22"/>
          <w:sz w:val="28"/>
          <w:szCs w:val="28"/>
          <w:lang w:eastAsia="ja-JP"/>
          <w14:ligatures w14:val="standard"/>
        </w:rPr>
        <w:t>Blank Template</w:t>
      </w:r>
    </w:p>
    <w:p w14:paraId="260FE05D" w14:textId="77777777" w:rsidR="004211D3" w:rsidRPr="004211D3" w:rsidRDefault="004211D3" w:rsidP="004211D3">
      <w:pPr>
        <w:spacing w:after="0"/>
        <w:ind w:left="284" w:right="-46"/>
        <w:jc w:val="left"/>
        <w:rPr>
          <w:rFonts w:ascii="Calibri" w:eastAsia="SimSun" w:hAnsi="Calibri" w:cs="Tahoma"/>
          <w:b/>
          <w:bCs/>
          <w:kern w:val="22"/>
          <w:szCs w:val="24"/>
          <w:lang w:eastAsia="ja-JP"/>
          <w14:ligatures w14:val="standard"/>
        </w:rPr>
      </w:pPr>
      <w:r w:rsidRPr="004211D3">
        <w:rPr>
          <w:rFonts w:ascii="Calibri" w:eastAsia="SimSun" w:hAnsi="Calibri" w:cs="Tahoma"/>
          <w:b/>
          <w:bCs/>
          <w:kern w:val="22"/>
          <w:szCs w:val="24"/>
          <w:lang w:eastAsia="ja-JP"/>
          <w14:ligatures w14:val="standard"/>
        </w:rPr>
        <w:t>Introduction and Disclaimer</w:t>
      </w:r>
    </w:p>
    <w:p w14:paraId="2550D60B" w14:textId="77777777" w:rsidR="004211D3" w:rsidRDefault="004211D3" w:rsidP="004211D3">
      <w:pPr>
        <w:spacing w:after="0"/>
        <w:ind w:left="284" w:right="-46"/>
        <w:jc w:val="left"/>
        <w:rPr>
          <w:rFonts w:ascii="Calibri" w:eastAsia="SimSun" w:hAnsi="Calibri" w:cs="Tahoma"/>
          <w:kern w:val="22"/>
          <w:szCs w:val="24"/>
          <w:lang w:eastAsia="ja-JP"/>
          <w14:ligatures w14:val="standard"/>
        </w:rPr>
      </w:pPr>
      <w:r w:rsidRPr="00D91977">
        <w:rPr>
          <w:rFonts w:ascii="Calibri" w:eastAsia="SimSun" w:hAnsi="Calibri" w:cs="Tahoma"/>
          <w:kern w:val="22"/>
          <w:szCs w:val="24"/>
          <w:lang w:eastAsia="ja-JP"/>
          <w14:ligatures w14:val="standard"/>
        </w:rPr>
        <w:t xml:space="preserve">Section 18 of the </w:t>
      </w:r>
      <w:hyperlink r:id="rId18" w:history="1">
        <w:r w:rsidRPr="00AC1198">
          <w:rPr>
            <w:rStyle w:val="Hyperlink"/>
            <w:rFonts w:asciiTheme="minorHAnsi" w:hAnsiTheme="minorHAnsi" w:cstheme="minorHAnsi"/>
            <w:szCs w:val="24"/>
          </w:rPr>
          <w:t>Procurement Reform (Scotland) Act 2014</w:t>
        </w:r>
      </w:hyperlink>
      <w:r w:rsidRPr="00AC1198">
        <w:rPr>
          <w:rStyle w:val="Hyperlink"/>
          <w:rFonts w:asciiTheme="minorHAnsi" w:hAnsiTheme="minorHAnsi" w:cstheme="minorHAnsi"/>
          <w:szCs w:val="24"/>
        </w:rPr>
        <w:t xml:space="preserve"> </w:t>
      </w:r>
      <w:r w:rsidRPr="00D91977">
        <w:rPr>
          <w:rFonts w:ascii="Calibri" w:eastAsia="SimSun" w:hAnsi="Calibri" w:cs="Tahoma"/>
          <w:kern w:val="22"/>
          <w:szCs w:val="24"/>
          <w:lang w:eastAsia="ja-JP"/>
          <w14:ligatures w14:val="standard"/>
        </w:rPr>
        <w:t xml:space="preserve"> provides details of the minimum content that an Annual Procurement Report must contain.</w:t>
      </w:r>
      <w:r>
        <w:rPr>
          <w:rFonts w:ascii="Calibri" w:eastAsia="SimSun" w:hAnsi="Calibri" w:cs="Tahoma"/>
          <w:kern w:val="22"/>
          <w:szCs w:val="24"/>
          <w:lang w:eastAsia="ja-JP"/>
          <w14:ligatures w14:val="standard"/>
        </w:rPr>
        <w:t xml:space="preserve">  The content is by no means limited to those items and other information to be included within an organisation’s annual procurement report will be informed by a number of considerations, such as the size and spend of the organisation and </w:t>
      </w:r>
      <w:proofErr w:type="spellStart"/>
      <w:r>
        <w:rPr>
          <w:rFonts w:ascii="Calibri" w:eastAsia="SimSun" w:hAnsi="Calibri" w:cs="Tahoma"/>
          <w:kern w:val="22"/>
          <w:szCs w:val="24"/>
          <w:lang w:eastAsia="ja-JP"/>
          <w14:ligatures w14:val="standard"/>
        </w:rPr>
        <w:t>t he</w:t>
      </w:r>
      <w:proofErr w:type="spellEnd"/>
      <w:r>
        <w:rPr>
          <w:rFonts w:ascii="Calibri" w:eastAsia="SimSun" w:hAnsi="Calibri" w:cs="Tahoma"/>
          <w:kern w:val="22"/>
          <w:szCs w:val="24"/>
          <w:lang w:eastAsia="ja-JP"/>
          <w14:ligatures w14:val="standard"/>
        </w:rPr>
        <w:t xml:space="preserve"> scope of its procurement activity.</w:t>
      </w:r>
    </w:p>
    <w:p w14:paraId="29303AFD" w14:textId="77777777" w:rsidR="004211D3" w:rsidRDefault="004211D3" w:rsidP="004211D3">
      <w:pPr>
        <w:spacing w:after="0"/>
        <w:ind w:left="284" w:right="-46"/>
        <w:jc w:val="left"/>
        <w:rPr>
          <w:rFonts w:ascii="Calibri" w:eastAsia="SimSun" w:hAnsi="Calibri" w:cs="Tahoma"/>
          <w:kern w:val="22"/>
          <w:szCs w:val="24"/>
          <w:lang w:eastAsia="ja-JP"/>
          <w14:ligatures w14:val="standard"/>
        </w:rPr>
      </w:pPr>
    </w:p>
    <w:p w14:paraId="3A53D154" w14:textId="77777777" w:rsidR="004211D3" w:rsidRDefault="004211D3" w:rsidP="004211D3">
      <w:pPr>
        <w:spacing w:after="0"/>
        <w:ind w:left="284" w:right="-46"/>
        <w:jc w:val="left"/>
        <w:rPr>
          <w:rFonts w:ascii="Calibri" w:eastAsia="SimSun" w:hAnsi="Calibri" w:cs="Tahoma"/>
          <w:kern w:val="22"/>
          <w:szCs w:val="24"/>
          <w:lang w:eastAsia="ja-JP"/>
          <w14:ligatures w14:val="standard"/>
        </w:rPr>
      </w:pPr>
      <w:r>
        <w:rPr>
          <w:rFonts w:ascii="Calibri" w:eastAsia="SimSun" w:hAnsi="Calibri" w:cs="Tahoma"/>
          <w:kern w:val="22"/>
          <w:szCs w:val="24"/>
          <w:lang w:eastAsia="ja-JP"/>
          <w14:ligatures w14:val="standard"/>
        </w:rPr>
        <w:t>The information provided by organisations in their annual procurement reports will be included in high-level analysis undertaken by the Scottish Government.  This high-level analysis is in preparation for the Scottish Ministers annual report on procurement activity in Scotland.</w:t>
      </w:r>
    </w:p>
    <w:p w14:paraId="3C92600D" w14:textId="77777777" w:rsidR="004211D3" w:rsidRDefault="004211D3" w:rsidP="004211D3">
      <w:pPr>
        <w:spacing w:after="0"/>
        <w:ind w:left="284" w:right="-46"/>
        <w:jc w:val="left"/>
        <w:rPr>
          <w:rFonts w:ascii="Calibri" w:eastAsia="SimSun" w:hAnsi="Calibri" w:cs="Tahoma"/>
          <w:kern w:val="22"/>
          <w:szCs w:val="24"/>
          <w:lang w:eastAsia="ja-JP"/>
          <w14:ligatures w14:val="standard"/>
        </w:rPr>
      </w:pPr>
    </w:p>
    <w:p w14:paraId="567BB913" w14:textId="77777777" w:rsidR="004211D3" w:rsidRDefault="004211D3" w:rsidP="004211D3">
      <w:pPr>
        <w:spacing w:after="0"/>
        <w:ind w:left="284" w:right="-46"/>
        <w:jc w:val="left"/>
        <w:rPr>
          <w:rFonts w:ascii="Calibri" w:eastAsia="SimSun" w:hAnsi="Calibri" w:cs="Tahoma"/>
          <w:kern w:val="22"/>
          <w:szCs w:val="24"/>
          <w:lang w:eastAsia="ja-JP"/>
          <w14:ligatures w14:val="standard"/>
        </w:rPr>
      </w:pPr>
      <w:r>
        <w:rPr>
          <w:rFonts w:ascii="Calibri" w:eastAsia="SimSun" w:hAnsi="Calibri" w:cs="Tahoma"/>
          <w:kern w:val="22"/>
          <w:szCs w:val="24"/>
          <w:lang w:eastAsia="ja-JP"/>
          <w14:ligatures w14:val="standard"/>
        </w:rPr>
        <w:t>Whilst this template focuses primarily in the minimum content set out in the Act, providing further guidance on the level of detail that should be included, it also contains information relating to other content for consideration.</w:t>
      </w:r>
    </w:p>
    <w:p w14:paraId="6377EC63" w14:textId="77777777" w:rsidR="004211D3" w:rsidRDefault="004211D3" w:rsidP="004211D3">
      <w:pPr>
        <w:spacing w:after="0"/>
        <w:ind w:left="284" w:right="-46"/>
        <w:jc w:val="left"/>
        <w:rPr>
          <w:rFonts w:ascii="Calibri" w:eastAsia="SimSun" w:hAnsi="Calibri" w:cs="Tahoma"/>
          <w:kern w:val="22"/>
          <w:szCs w:val="24"/>
          <w:lang w:eastAsia="ja-JP"/>
          <w14:ligatures w14:val="standard"/>
        </w:rPr>
      </w:pPr>
    </w:p>
    <w:p w14:paraId="0AB46DAE" w14:textId="77777777" w:rsidR="004211D3" w:rsidRDefault="004211D3" w:rsidP="004211D3">
      <w:pPr>
        <w:spacing w:after="0"/>
        <w:ind w:left="284" w:right="-46"/>
        <w:jc w:val="left"/>
        <w:rPr>
          <w:rFonts w:ascii="Calibri" w:eastAsia="SimSun" w:hAnsi="Calibri" w:cs="Tahoma"/>
          <w:kern w:val="22"/>
          <w:szCs w:val="24"/>
          <w:lang w:eastAsia="ja-JP"/>
          <w14:ligatures w14:val="standard"/>
        </w:rPr>
      </w:pPr>
      <w:r>
        <w:rPr>
          <w:rFonts w:ascii="Calibri" w:eastAsia="SimSun" w:hAnsi="Calibri" w:cs="Tahoma"/>
          <w:kern w:val="22"/>
          <w:szCs w:val="24"/>
          <w:lang w:eastAsia="ja-JP"/>
          <w14:ligatures w14:val="standard"/>
        </w:rPr>
        <w:t>The sections included in this template are:</w:t>
      </w:r>
    </w:p>
    <w:p w14:paraId="46E06C46" w14:textId="77777777" w:rsidR="004211D3" w:rsidRDefault="004211D3" w:rsidP="004211D3">
      <w:pPr>
        <w:pStyle w:val="ListParagraph"/>
        <w:numPr>
          <w:ilvl w:val="0"/>
          <w:numId w:val="29"/>
        </w:numPr>
        <w:spacing w:after="0"/>
        <w:ind w:right="-46"/>
        <w:jc w:val="left"/>
        <w:rPr>
          <w:rFonts w:ascii="Calibri" w:eastAsia="SimSun" w:hAnsi="Calibri" w:cs="Tahoma"/>
          <w:kern w:val="22"/>
          <w:szCs w:val="24"/>
          <w:lang w:eastAsia="ja-JP"/>
          <w14:ligatures w14:val="standard"/>
        </w:rPr>
      </w:pPr>
      <w:r>
        <w:rPr>
          <w:rFonts w:ascii="Calibri" w:eastAsia="SimSun" w:hAnsi="Calibri" w:cs="Tahoma"/>
          <w:kern w:val="22"/>
          <w:szCs w:val="24"/>
          <w:lang w:eastAsia="ja-JP"/>
          <w14:ligatures w14:val="standard"/>
        </w:rPr>
        <w:t>Section 1 Summary of Regulate Procurement Completed – Required by the Act</w:t>
      </w:r>
    </w:p>
    <w:p w14:paraId="2AA69EE2" w14:textId="77777777" w:rsidR="004211D3" w:rsidRDefault="004211D3" w:rsidP="004211D3">
      <w:pPr>
        <w:pStyle w:val="ListParagraph"/>
        <w:numPr>
          <w:ilvl w:val="0"/>
          <w:numId w:val="29"/>
        </w:numPr>
        <w:spacing w:after="0"/>
        <w:ind w:right="-46"/>
        <w:jc w:val="left"/>
        <w:rPr>
          <w:rFonts w:ascii="Calibri" w:eastAsia="SimSun" w:hAnsi="Calibri" w:cs="Tahoma"/>
          <w:kern w:val="22"/>
          <w:szCs w:val="24"/>
          <w:lang w:eastAsia="ja-JP"/>
          <w14:ligatures w14:val="standard"/>
        </w:rPr>
      </w:pPr>
      <w:r>
        <w:rPr>
          <w:rFonts w:ascii="Calibri" w:eastAsia="SimSun" w:hAnsi="Calibri" w:cs="Tahoma"/>
          <w:kern w:val="22"/>
          <w:szCs w:val="24"/>
          <w:lang w:eastAsia="ja-JP"/>
          <w14:ligatures w14:val="standard"/>
        </w:rPr>
        <w:t>Section 2 Review of Regulated Procurement Compliance - Required by the Act</w:t>
      </w:r>
    </w:p>
    <w:p w14:paraId="552A1BB1" w14:textId="77777777" w:rsidR="004211D3" w:rsidRDefault="004211D3" w:rsidP="004211D3">
      <w:pPr>
        <w:pStyle w:val="ListParagraph"/>
        <w:numPr>
          <w:ilvl w:val="0"/>
          <w:numId w:val="29"/>
        </w:numPr>
        <w:spacing w:after="0"/>
        <w:ind w:right="-46"/>
        <w:jc w:val="left"/>
        <w:rPr>
          <w:rFonts w:ascii="Calibri" w:eastAsia="SimSun" w:hAnsi="Calibri" w:cs="Tahoma"/>
          <w:kern w:val="22"/>
          <w:szCs w:val="24"/>
          <w:lang w:eastAsia="ja-JP"/>
          <w14:ligatures w14:val="standard"/>
        </w:rPr>
      </w:pPr>
      <w:r>
        <w:rPr>
          <w:rFonts w:ascii="Calibri" w:eastAsia="SimSun" w:hAnsi="Calibri" w:cs="Tahoma"/>
          <w:kern w:val="22"/>
          <w:szCs w:val="24"/>
          <w:lang w:eastAsia="ja-JP"/>
          <w14:ligatures w14:val="standard"/>
        </w:rPr>
        <w:t>Section 3 Community Benefit Summary - Required by the Act</w:t>
      </w:r>
    </w:p>
    <w:p w14:paraId="4B753C1A" w14:textId="77777777" w:rsidR="004211D3" w:rsidRDefault="004211D3" w:rsidP="004211D3">
      <w:pPr>
        <w:pStyle w:val="ListParagraph"/>
        <w:numPr>
          <w:ilvl w:val="0"/>
          <w:numId w:val="29"/>
        </w:numPr>
        <w:spacing w:after="0"/>
        <w:ind w:right="-46"/>
        <w:jc w:val="left"/>
        <w:rPr>
          <w:rFonts w:ascii="Calibri" w:eastAsia="SimSun" w:hAnsi="Calibri" w:cs="Tahoma"/>
          <w:kern w:val="22"/>
          <w:szCs w:val="24"/>
          <w:lang w:eastAsia="ja-JP"/>
          <w14:ligatures w14:val="standard"/>
        </w:rPr>
      </w:pPr>
      <w:r>
        <w:rPr>
          <w:rFonts w:ascii="Calibri" w:eastAsia="SimSun" w:hAnsi="Calibri" w:cs="Tahoma"/>
          <w:kern w:val="22"/>
          <w:szCs w:val="24"/>
          <w:lang w:eastAsia="ja-JP"/>
          <w14:ligatures w14:val="standard"/>
        </w:rPr>
        <w:t>Section 4 Supported Businesses Summary - Required by the Act</w:t>
      </w:r>
    </w:p>
    <w:p w14:paraId="6B8F9360" w14:textId="77777777" w:rsidR="004211D3" w:rsidRDefault="004211D3" w:rsidP="004211D3">
      <w:pPr>
        <w:pStyle w:val="ListParagraph"/>
        <w:numPr>
          <w:ilvl w:val="0"/>
          <w:numId w:val="29"/>
        </w:numPr>
        <w:spacing w:after="0"/>
        <w:ind w:right="-46"/>
        <w:jc w:val="left"/>
        <w:rPr>
          <w:rFonts w:ascii="Calibri" w:eastAsia="SimSun" w:hAnsi="Calibri" w:cs="Tahoma"/>
          <w:kern w:val="22"/>
          <w:szCs w:val="24"/>
          <w:lang w:eastAsia="ja-JP"/>
          <w14:ligatures w14:val="standard"/>
        </w:rPr>
      </w:pPr>
      <w:r>
        <w:rPr>
          <w:rFonts w:ascii="Calibri" w:eastAsia="SimSun" w:hAnsi="Calibri" w:cs="Tahoma"/>
          <w:kern w:val="22"/>
          <w:szCs w:val="24"/>
          <w:lang w:eastAsia="ja-JP"/>
          <w14:ligatures w14:val="standard"/>
        </w:rPr>
        <w:t>Section 5 Future Regulated Procurements Summary - Required by the Act</w:t>
      </w:r>
    </w:p>
    <w:p w14:paraId="7E15B339" w14:textId="77777777" w:rsidR="004211D3" w:rsidRDefault="004211D3" w:rsidP="004211D3">
      <w:pPr>
        <w:pStyle w:val="ListParagraph"/>
        <w:numPr>
          <w:ilvl w:val="0"/>
          <w:numId w:val="29"/>
        </w:numPr>
        <w:spacing w:after="0"/>
        <w:ind w:right="-46"/>
        <w:jc w:val="left"/>
        <w:rPr>
          <w:rFonts w:ascii="Calibri" w:eastAsia="SimSun" w:hAnsi="Calibri" w:cs="Tahoma"/>
          <w:kern w:val="22"/>
          <w:szCs w:val="24"/>
          <w:lang w:eastAsia="ja-JP"/>
          <w14:ligatures w14:val="standard"/>
        </w:rPr>
      </w:pPr>
      <w:r>
        <w:rPr>
          <w:rFonts w:ascii="Calibri" w:eastAsia="SimSun" w:hAnsi="Calibri" w:cs="Tahoma"/>
          <w:kern w:val="22"/>
          <w:szCs w:val="24"/>
          <w:lang w:eastAsia="ja-JP"/>
          <w14:ligatures w14:val="standard"/>
        </w:rPr>
        <w:t xml:space="preserve">Section 6 Other Content for Consideration </w:t>
      </w:r>
    </w:p>
    <w:p w14:paraId="21897A89" w14:textId="77777777" w:rsidR="004211D3" w:rsidRDefault="004211D3" w:rsidP="004211D3">
      <w:pPr>
        <w:pStyle w:val="ListParagraph"/>
        <w:numPr>
          <w:ilvl w:val="0"/>
          <w:numId w:val="29"/>
        </w:numPr>
        <w:spacing w:after="0"/>
        <w:ind w:right="-46"/>
        <w:jc w:val="left"/>
        <w:rPr>
          <w:rFonts w:ascii="Calibri" w:eastAsia="SimSun" w:hAnsi="Calibri" w:cs="Tahoma"/>
          <w:kern w:val="22"/>
          <w:szCs w:val="24"/>
          <w:lang w:eastAsia="ja-JP"/>
          <w14:ligatures w14:val="standard"/>
        </w:rPr>
      </w:pPr>
      <w:r>
        <w:rPr>
          <w:rFonts w:ascii="Calibri" w:eastAsia="SimSun" w:hAnsi="Calibri" w:cs="Tahoma"/>
          <w:kern w:val="22"/>
          <w:szCs w:val="24"/>
          <w:lang w:eastAsia="ja-JP"/>
          <w14:ligatures w14:val="standard"/>
        </w:rPr>
        <w:t>Annex 1 Sustainable Procurement Duty</w:t>
      </w:r>
    </w:p>
    <w:p w14:paraId="322E91BE" w14:textId="77777777" w:rsidR="004211D3" w:rsidRDefault="004211D3" w:rsidP="004211D3">
      <w:pPr>
        <w:spacing w:after="0"/>
        <w:ind w:right="-46"/>
        <w:jc w:val="left"/>
        <w:rPr>
          <w:rFonts w:ascii="Calibri" w:eastAsia="SimSun" w:hAnsi="Calibri" w:cs="Tahoma"/>
          <w:kern w:val="22"/>
          <w:szCs w:val="24"/>
          <w:lang w:eastAsia="ja-JP"/>
          <w14:ligatures w14:val="standard"/>
        </w:rPr>
      </w:pPr>
    </w:p>
    <w:p w14:paraId="3F99F3CD" w14:textId="77777777" w:rsidR="004211D3" w:rsidRDefault="004211D3" w:rsidP="004211D3">
      <w:pPr>
        <w:spacing w:after="0"/>
        <w:ind w:right="-46"/>
        <w:jc w:val="left"/>
        <w:rPr>
          <w:rFonts w:ascii="Calibri" w:eastAsia="SimSun" w:hAnsi="Calibri" w:cs="Tahoma"/>
          <w:kern w:val="22"/>
          <w:szCs w:val="24"/>
          <w:lang w:eastAsia="ja-JP"/>
          <w14:ligatures w14:val="standard"/>
        </w:rPr>
      </w:pPr>
      <w:r>
        <w:rPr>
          <w:rFonts w:ascii="Calibri" w:eastAsia="SimSun" w:hAnsi="Calibri" w:cs="Tahoma"/>
          <w:kern w:val="22"/>
          <w:szCs w:val="24"/>
          <w:lang w:eastAsia="ja-JP"/>
          <w14:ligatures w14:val="standard"/>
        </w:rPr>
        <w:t>It is advisable for the organisation to include in their annual procurement report:</w:t>
      </w:r>
    </w:p>
    <w:p w14:paraId="102AC7C8" w14:textId="77777777" w:rsidR="004211D3" w:rsidRDefault="004211D3" w:rsidP="004211D3">
      <w:pPr>
        <w:pStyle w:val="ListParagraph"/>
        <w:numPr>
          <w:ilvl w:val="0"/>
          <w:numId w:val="30"/>
        </w:numPr>
        <w:spacing w:after="0"/>
        <w:ind w:right="-46"/>
        <w:jc w:val="left"/>
        <w:rPr>
          <w:rFonts w:ascii="Calibri" w:eastAsia="SimSun" w:hAnsi="Calibri" w:cs="Tahoma"/>
          <w:kern w:val="22"/>
          <w:szCs w:val="24"/>
          <w:lang w:eastAsia="ja-JP"/>
          <w14:ligatures w14:val="standard"/>
        </w:rPr>
      </w:pPr>
      <w:r>
        <w:rPr>
          <w:rFonts w:ascii="Calibri" w:eastAsia="SimSun" w:hAnsi="Calibri" w:cs="Tahoma"/>
          <w:kern w:val="22"/>
          <w:szCs w:val="24"/>
          <w:lang w:eastAsia="ja-JP"/>
          <w14:ligatures w14:val="standard"/>
        </w:rPr>
        <w:t>An introduction/purpose section which sets the scene and allows the annual procurement report to evidence, in later sections, whether regulated procurement have complied with the published strategy</w:t>
      </w:r>
    </w:p>
    <w:p w14:paraId="543F01FF" w14:textId="77777777" w:rsidR="004211D3" w:rsidRDefault="004211D3" w:rsidP="004211D3">
      <w:pPr>
        <w:pStyle w:val="ListParagraph"/>
        <w:numPr>
          <w:ilvl w:val="0"/>
          <w:numId w:val="30"/>
        </w:numPr>
        <w:spacing w:after="0"/>
        <w:ind w:right="-46"/>
        <w:jc w:val="left"/>
        <w:rPr>
          <w:rFonts w:ascii="Calibri" w:eastAsia="SimSun" w:hAnsi="Calibri" w:cs="Tahoma"/>
          <w:kern w:val="22"/>
          <w:szCs w:val="24"/>
          <w:lang w:eastAsia="ja-JP"/>
          <w14:ligatures w14:val="standard"/>
        </w:rPr>
      </w:pPr>
      <w:r>
        <w:rPr>
          <w:rFonts w:ascii="Calibri" w:eastAsia="SimSun" w:hAnsi="Calibri" w:cs="Tahoma"/>
          <w:kern w:val="22"/>
          <w:szCs w:val="24"/>
          <w:lang w:eastAsia="ja-JP"/>
          <w14:ligatures w14:val="standard"/>
        </w:rPr>
        <w:t>Details of the annual procurement report owner (accountable officer/team) name, responsibilities and contact details</w:t>
      </w:r>
    </w:p>
    <w:p w14:paraId="103C7246" w14:textId="77777777" w:rsidR="004211D3" w:rsidRPr="00420BEA" w:rsidRDefault="004211D3" w:rsidP="004211D3">
      <w:pPr>
        <w:pStyle w:val="ListParagraph"/>
        <w:numPr>
          <w:ilvl w:val="0"/>
          <w:numId w:val="30"/>
        </w:numPr>
        <w:spacing w:after="0"/>
        <w:ind w:right="-46"/>
        <w:jc w:val="left"/>
        <w:rPr>
          <w:rFonts w:ascii="Calibri" w:eastAsia="SimSun" w:hAnsi="Calibri" w:cs="Tahoma"/>
          <w:kern w:val="22"/>
          <w:szCs w:val="24"/>
          <w:lang w:eastAsia="ja-JP"/>
          <w14:ligatures w14:val="standard"/>
        </w:rPr>
      </w:pPr>
      <w:r>
        <w:rPr>
          <w:rFonts w:ascii="Calibri" w:eastAsia="SimSun" w:hAnsi="Calibri" w:cs="Tahoma"/>
          <w:kern w:val="22"/>
          <w:szCs w:val="24"/>
          <w:lang w:eastAsia="ja-JP"/>
          <w14:ligatures w14:val="standard"/>
        </w:rPr>
        <w:t xml:space="preserve">A glossary of terms in their annual procurement report to explain/define any unusual, difficult or specific words, terms or expressions, especially if they operate in a specialist field/market.  The Procurement Journey contains a </w:t>
      </w:r>
      <w:hyperlink r:id="rId19" w:history="1">
        <w:r w:rsidRPr="00837957">
          <w:rPr>
            <w:rStyle w:val="Hyperlink"/>
            <w:rFonts w:asciiTheme="minorHAnsi" w:hAnsiTheme="minorHAnsi" w:cstheme="minorHAnsi"/>
            <w:szCs w:val="24"/>
          </w:rPr>
          <w:t>glossary</w:t>
        </w:r>
      </w:hyperlink>
      <w:r>
        <w:rPr>
          <w:rFonts w:asciiTheme="minorHAnsi" w:hAnsiTheme="minorHAnsi" w:cstheme="minorHAnsi"/>
        </w:rPr>
        <w:t xml:space="preserve"> of procurement specific terminology which could be utilised.</w:t>
      </w:r>
    </w:p>
    <w:p w14:paraId="79F8AAB6" w14:textId="77777777" w:rsidR="004211D3" w:rsidRDefault="004211D3" w:rsidP="004211D3">
      <w:pPr>
        <w:spacing w:after="0"/>
        <w:ind w:right="-46"/>
        <w:jc w:val="left"/>
        <w:rPr>
          <w:rFonts w:ascii="Calibri" w:eastAsia="SimSun" w:hAnsi="Calibri" w:cs="Tahoma"/>
          <w:kern w:val="22"/>
          <w:szCs w:val="24"/>
          <w:lang w:eastAsia="ja-JP"/>
          <w14:ligatures w14:val="standard"/>
        </w:rPr>
      </w:pPr>
      <w:r>
        <w:rPr>
          <w:rFonts w:ascii="Calibri" w:eastAsia="SimSun" w:hAnsi="Calibri" w:cs="Tahoma"/>
          <w:kern w:val="22"/>
          <w:szCs w:val="24"/>
          <w:lang w:eastAsia="ja-JP"/>
          <w14:ligatures w14:val="standard"/>
        </w:rPr>
        <w:t>Please note that:</w:t>
      </w:r>
    </w:p>
    <w:p w14:paraId="53BA0CAA" w14:textId="77777777" w:rsidR="004211D3" w:rsidRDefault="004211D3" w:rsidP="004211D3">
      <w:pPr>
        <w:pStyle w:val="ListParagraph"/>
        <w:numPr>
          <w:ilvl w:val="0"/>
          <w:numId w:val="31"/>
        </w:numPr>
        <w:spacing w:after="0"/>
        <w:ind w:right="-46"/>
        <w:jc w:val="left"/>
        <w:rPr>
          <w:rFonts w:ascii="Calibri" w:eastAsia="SimSun" w:hAnsi="Calibri" w:cs="Tahoma"/>
          <w:kern w:val="22"/>
          <w:szCs w:val="24"/>
          <w:lang w:eastAsia="ja-JP"/>
          <w14:ligatures w14:val="standard"/>
        </w:rPr>
      </w:pPr>
      <w:r>
        <w:rPr>
          <w:rFonts w:ascii="Calibri" w:eastAsia="SimSun" w:hAnsi="Calibri" w:cs="Tahoma"/>
          <w:kern w:val="22"/>
          <w:szCs w:val="24"/>
          <w:lang w:eastAsia="ja-JP"/>
          <w14:ligatures w14:val="standard"/>
        </w:rPr>
        <w:lastRenderedPageBreak/>
        <w:t>This template is an example only and its format should be adapted to suit individual circumstances, however the minimum requirements listed in this template must be included in the organisation annual procurement report</w:t>
      </w:r>
    </w:p>
    <w:p w14:paraId="2384BC09" w14:textId="77777777" w:rsidR="004211D3" w:rsidRDefault="004211D3" w:rsidP="004211D3">
      <w:pPr>
        <w:pStyle w:val="ListParagraph"/>
        <w:numPr>
          <w:ilvl w:val="0"/>
          <w:numId w:val="31"/>
        </w:numPr>
        <w:spacing w:after="0"/>
        <w:ind w:right="-46"/>
        <w:jc w:val="left"/>
        <w:rPr>
          <w:rFonts w:ascii="Calibri" w:eastAsia="SimSun" w:hAnsi="Calibri" w:cs="Tahoma"/>
          <w:kern w:val="22"/>
          <w:szCs w:val="24"/>
          <w:lang w:eastAsia="ja-JP"/>
          <w14:ligatures w14:val="standard"/>
        </w:rPr>
      </w:pPr>
      <w:r>
        <w:rPr>
          <w:rFonts w:ascii="Calibri" w:eastAsia="SimSun" w:hAnsi="Calibri" w:cs="Tahoma"/>
          <w:kern w:val="22"/>
          <w:szCs w:val="24"/>
          <w:lang w:eastAsia="ja-JP"/>
          <w14:ligatures w14:val="standard"/>
        </w:rPr>
        <w:t>The term “organisation” used in this document also refers to: contracting authority; contracting entity, public body and public organisation</w:t>
      </w:r>
    </w:p>
    <w:p w14:paraId="362E7CC9" w14:textId="77777777" w:rsidR="004211D3" w:rsidRDefault="004211D3" w:rsidP="004211D3">
      <w:pPr>
        <w:pStyle w:val="ListParagraph"/>
        <w:numPr>
          <w:ilvl w:val="0"/>
          <w:numId w:val="31"/>
        </w:numPr>
        <w:spacing w:after="0"/>
        <w:ind w:right="-46"/>
        <w:jc w:val="left"/>
        <w:rPr>
          <w:rFonts w:ascii="Calibri" w:eastAsia="SimSun" w:hAnsi="Calibri" w:cs="Tahoma"/>
          <w:i/>
          <w:iCs/>
          <w:kern w:val="22"/>
          <w:szCs w:val="24"/>
          <w:lang w:eastAsia="ja-JP"/>
          <w14:ligatures w14:val="standard"/>
        </w:rPr>
      </w:pPr>
      <w:r>
        <w:rPr>
          <w:rFonts w:ascii="Calibri" w:eastAsia="SimSun" w:hAnsi="Calibri" w:cs="Tahoma"/>
          <w:kern w:val="22"/>
          <w:szCs w:val="24"/>
          <w:lang w:eastAsia="ja-JP"/>
          <w14:ligatures w14:val="standard"/>
        </w:rPr>
        <w:t>The term “contract” used in this document includes all binding contracts e.g. includes framework agreements, mini competition, collaborative contracts, call offs</w:t>
      </w:r>
    </w:p>
    <w:p w14:paraId="1F7F6277" w14:textId="77777777" w:rsidR="004211D3" w:rsidRPr="0060542A" w:rsidRDefault="004211D3" w:rsidP="00354608">
      <w:pPr>
        <w:pStyle w:val="NormalWeb"/>
        <w:spacing w:before="0" w:beforeAutospacing="0" w:after="0" w:afterAutospacing="0"/>
        <w:ind w:left="284" w:right="-46"/>
        <w:rPr>
          <w:rFonts w:ascii="Arial" w:eastAsia="Times New Roman" w:hAnsi="Arial" w:cs="Arial"/>
          <w:color w:val="000000"/>
          <w:kern w:val="24"/>
        </w:rPr>
      </w:pPr>
    </w:p>
    <w:p w14:paraId="1B032547" w14:textId="1C179172" w:rsidR="00407D4F" w:rsidRDefault="00407D4F">
      <w:pPr>
        <w:spacing w:before="0" w:after="0"/>
        <w:jc w:val="left"/>
        <w:rPr>
          <w:rFonts w:ascii="Arial" w:hAnsi="Arial" w:cs="Arial"/>
          <w:color w:val="000000"/>
          <w:kern w:val="24"/>
          <w:szCs w:val="24"/>
          <w:lang w:eastAsia="en-GB"/>
        </w:rPr>
      </w:pPr>
      <w:r>
        <w:rPr>
          <w:rFonts w:ascii="Arial" w:hAnsi="Arial" w:cs="Arial"/>
          <w:color w:val="000000"/>
          <w:kern w:val="24"/>
          <w:szCs w:val="24"/>
          <w:lang w:eastAsia="en-GB"/>
        </w:rPr>
        <w:br w:type="page"/>
      </w:r>
    </w:p>
    <w:p w14:paraId="4F3374B1" w14:textId="77777777" w:rsidR="00002AD7" w:rsidRPr="0060542A" w:rsidRDefault="00002AD7" w:rsidP="00354608">
      <w:pPr>
        <w:ind w:left="284" w:right="-46"/>
        <w:jc w:val="left"/>
        <w:rPr>
          <w:rFonts w:ascii="Arial" w:hAnsi="Arial" w:cs="Arial"/>
          <w:color w:val="000000"/>
          <w:kern w:val="24"/>
          <w:szCs w:val="24"/>
          <w:lang w:eastAsia="en-GB"/>
        </w:rPr>
        <w:sectPr w:rsidR="00002AD7" w:rsidRPr="0060542A" w:rsidSect="004211D3">
          <w:pgSz w:w="11906" w:h="16838"/>
          <w:pgMar w:top="993" w:right="1440" w:bottom="851" w:left="1440" w:header="720" w:footer="720" w:gutter="0"/>
          <w:cols w:space="720"/>
        </w:sectPr>
      </w:pPr>
    </w:p>
    <w:p w14:paraId="7B41514F" w14:textId="2ED3216C" w:rsidR="00027C27" w:rsidRDefault="00027C27" w:rsidP="00354608">
      <w:pPr>
        <w:ind w:left="284" w:right="-46"/>
      </w:pPr>
    </w:p>
    <w:p w14:paraId="74B60758" w14:textId="0644B661" w:rsidR="00B0680F" w:rsidRDefault="00B0680F" w:rsidP="00354608">
      <w:pPr>
        <w:ind w:left="284" w:right="-46"/>
      </w:pPr>
    </w:p>
    <w:p w14:paraId="15156103" w14:textId="70376549" w:rsidR="00B0680F" w:rsidRDefault="00B0680F" w:rsidP="00354608">
      <w:pPr>
        <w:ind w:left="284" w:right="-46"/>
      </w:pPr>
    </w:p>
    <w:p w14:paraId="1EF26A83" w14:textId="40331596" w:rsidR="00B0680F" w:rsidRPr="0038561E" w:rsidRDefault="00B0680F" w:rsidP="00354608">
      <w:pPr>
        <w:pStyle w:val="Subtitle"/>
        <w:ind w:left="284" w:right="-46"/>
      </w:pPr>
    </w:p>
    <w:p w14:paraId="54ECF0C4" w14:textId="21D9BD93" w:rsidR="00B0680F" w:rsidRPr="0038561E" w:rsidRDefault="00B0680F" w:rsidP="00354608">
      <w:pPr>
        <w:pStyle w:val="Subtitle"/>
        <w:ind w:left="284" w:right="-46"/>
      </w:pPr>
    </w:p>
    <w:p w14:paraId="20DD6C7E" w14:textId="77777777" w:rsidR="00B0680F" w:rsidRPr="0038561E" w:rsidRDefault="00B0680F" w:rsidP="00354608">
      <w:pPr>
        <w:pStyle w:val="Logo"/>
        <w:ind w:left="284" w:right="-46"/>
      </w:pPr>
      <w:r w:rsidRPr="0038561E">
        <w:rPr>
          <w:noProof/>
          <w:lang w:bidi="en-GB"/>
        </w:rPr>
        <w:drawing>
          <wp:inline distT="0" distB="0" distL="0" distR="0" wp14:anchorId="7B9EED1B" wp14:editId="1AFB2623">
            <wp:extent cx="2647950" cy="1447800"/>
            <wp:effectExtent l="0" t="0" r="0" b="0"/>
            <wp:docPr id="5" name="Picture 5"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20">
                      <a:extLst>
                        <a:ext uri="{28A0092B-C50C-407E-A947-70E740481C1C}">
                          <a14:useLocalDpi xmlns:a14="http://schemas.microsoft.com/office/drawing/2010/main" val="0"/>
                        </a:ext>
                      </a:extLst>
                    </a:blip>
                    <a:stretch>
                      <a:fillRect/>
                    </a:stretch>
                  </pic:blipFill>
                  <pic:spPr>
                    <a:xfrm>
                      <a:off x="0" y="0"/>
                      <a:ext cx="2647950" cy="1447800"/>
                    </a:xfrm>
                    <a:prstGeom prst="rect">
                      <a:avLst/>
                    </a:prstGeom>
                  </pic:spPr>
                </pic:pic>
              </a:graphicData>
            </a:graphic>
          </wp:inline>
        </w:drawing>
      </w:r>
    </w:p>
    <w:sdt>
      <w:sdtPr>
        <w:alias w:val="Enter title:"/>
        <w:tag w:val=""/>
        <w:id w:val="390237733"/>
        <w:placeholder>
          <w:docPart w:val="95A8B877FA8D4A74AC2A945EB7C37B83"/>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6997D6B7" w14:textId="6717EA9B" w:rsidR="00B0680F" w:rsidRPr="0038561E" w:rsidRDefault="00DD1999" w:rsidP="00354608">
          <w:pPr>
            <w:pStyle w:val="Title"/>
            <w:ind w:left="284" w:right="-46"/>
          </w:pPr>
          <w:r>
            <w:t>annual procurement report</w:t>
          </w:r>
        </w:p>
      </w:sdtContent>
    </w:sdt>
    <w:sdt>
      <w:sdtPr>
        <w:alias w:val="Enter subtitle:"/>
        <w:tag w:val="Enter subtitle:"/>
        <w:id w:val="1134748392"/>
        <w:placeholder>
          <w:docPart w:val="8C36E8D835084845A1D870A15D247B56"/>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Content>
        <w:p w14:paraId="01152C7C" w14:textId="77777777" w:rsidR="00B0680F" w:rsidRPr="0038561E" w:rsidRDefault="00B0680F" w:rsidP="00354608">
          <w:pPr>
            <w:pStyle w:val="Subtitle"/>
            <w:ind w:left="284" w:right="-46"/>
          </w:pPr>
          <w:r w:rsidRPr="0038561E">
            <w:rPr>
              <w:lang w:bidi="en-GB"/>
            </w:rPr>
            <w:t>Document subtitle</w:t>
          </w:r>
        </w:p>
      </w:sdtContent>
    </w:sdt>
    <w:p w14:paraId="0C482365" w14:textId="5229076D" w:rsidR="00991C42" w:rsidRPr="00B0680F" w:rsidRDefault="001533D9" w:rsidP="00354608">
      <w:pPr>
        <w:keepNext/>
        <w:keepLines/>
        <w:pageBreakBefore/>
        <w:spacing w:after="40"/>
        <w:ind w:left="284" w:right="-46"/>
        <w:jc w:val="left"/>
        <w:outlineLvl w:val="0"/>
        <w:rPr>
          <w:rFonts w:ascii="Calibri" w:eastAsia="SimSun" w:hAnsi="Calibri" w:cs="Tahoma"/>
          <w:caps/>
          <w:color w:val="355D7E"/>
          <w:kern w:val="22"/>
          <w:sz w:val="28"/>
          <w:szCs w:val="28"/>
          <w:lang w:eastAsia="ja-JP"/>
          <w14:ligatures w14:val="standard"/>
        </w:rPr>
      </w:pPr>
      <w:bookmarkStart w:id="2" w:name="_Toc151631916"/>
      <w:r>
        <w:rPr>
          <w:rFonts w:ascii="Calibri" w:eastAsia="SimSun" w:hAnsi="Calibri" w:cs="Tahoma"/>
          <w:caps/>
          <w:color w:val="355D7E"/>
          <w:kern w:val="22"/>
          <w:sz w:val="28"/>
          <w:szCs w:val="28"/>
          <w:lang w:eastAsia="ja-JP"/>
          <w14:ligatures w14:val="standard"/>
        </w:rPr>
        <w:lastRenderedPageBreak/>
        <w:t xml:space="preserve">section 1 </w:t>
      </w:r>
      <w:r w:rsidR="003576AE">
        <w:rPr>
          <w:rFonts w:ascii="Calibri" w:eastAsia="SimSun" w:hAnsi="Calibri" w:cs="Tahoma"/>
          <w:caps/>
          <w:color w:val="355D7E"/>
          <w:kern w:val="22"/>
          <w:sz w:val="28"/>
          <w:szCs w:val="28"/>
          <w:lang w:eastAsia="ja-JP"/>
          <w14:ligatures w14:val="standard"/>
        </w:rPr>
        <w:t>–</w:t>
      </w:r>
      <w:r>
        <w:rPr>
          <w:rFonts w:ascii="Calibri" w:eastAsia="SimSun" w:hAnsi="Calibri" w:cs="Tahoma"/>
          <w:caps/>
          <w:color w:val="355D7E"/>
          <w:kern w:val="22"/>
          <w:sz w:val="28"/>
          <w:szCs w:val="28"/>
          <w:lang w:eastAsia="ja-JP"/>
          <w14:ligatures w14:val="standard"/>
        </w:rPr>
        <w:t xml:space="preserve"> </w:t>
      </w:r>
      <w:r w:rsidR="003576AE">
        <w:rPr>
          <w:rFonts w:ascii="Calibri" w:eastAsia="SimSun" w:hAnsi="Calibri" w:cs="Tahoma"/>
          <w:caps/>
          <w:color w:val="355D7E"/>
          <w:kern w:val="22"/>
          <w:sz w:val="28"/>
          <w:szCs w:val="28"/>
          <w:lang w:eastAsia="ja-JP"/>
          <w14:ligatures w14:val="standard"/>
        </w:rPr>
        <w:t>summary of regulated procurements completed</w:t>
      </w:r>
      <w:bookmarkEnd w:id="2"/>
    </w:p>
    <w:p w14:paraId="444F7481" w14:textId="3230E736" w:rsidR="003C2ABA" w:rsidRDefault="003C2ABA" w:rsidP="00354608">
      <w:pPr>
        <w:spacing w:after="0"/>
        <w:ind w:left="284" w:right="-46"/>
        <w:jc w:val="left"/>
        <w:rPr>
          <w:rFonts w:ascii="Calibri" w:eastAsia="SimSun" w:hAnsi="Calibri" w:cs="Tahoma"/>
          <w:kern w:val="22"/>
          <w:sz w:val="22"/>
          <w:lang w:eastAsia="ja-JP"/>
          <w14:ligatures w14:val="standard"/>
        </w:rPr>
      </w:pPr>
    </w:p>
    <w:p w14:paraId="3B26055C" w14:textId="77777777" w:rsidR="00E82ED6" w:rsidRPr="00C67CDE" w:rsidRDefault="00E82ED6" w:rsidP="00354608">
      <w:pPr>
        <w:ind w:left="284" w:right="-46"/>
        <w:jc w:val="left"/>
        <w:rPr>
          <w:rFonts w:asciiTheme="minorHAnsi" w:eastAsia="Times New Roman" w:hAnsiTheme="minorHAnsi" w:cstheme="minorHAnsi"/>
          <w:b/>
          <w:sz w:val="28"/>
          <w:szCs w:val="28"/>
          <w:lang w:eastAsia="en-US"/>
        </w:rPr>
      </w:pPr>
      <w:r w:rsidRPr="00C67CDE">
        <w:rPr>
          <w:rFonts w:asciiTheme="minorHAnsi" w:hAnsiTheme="minorHAnsi" w:cstheme="minorHAnsi"/>
          <w:b/>
          <w:sz w:val="28"/>
          <w:szCs w:val="28"/>
        </w:rPr>
        <w:t xml:space="preserve">This section includes information that is required as a minimum by the </w:t>
      </w:r>
      <w:hyperlink r:id="rId21" w:history="1">
        <w:r w:rsidRPr="00C67CDE">
          <w:rPr>
            <w:rStyle w:val="Hyperlink"/>
            <w:rFonts w:asciiTheme="minorHAnsi" w:hAnsiTheme="minorHAnsi" w:cstheme="minorHAnsi"/>
            <w:b/>
            <w:sz w:val="28"/>
            <w:szCs w:val="28"/>
            <w:u w:val="none"/>
          </w:rPr>
          <w:t>Procurement Reform (Scotland) Act 2014</w:t>
        </w:r>
      </w:hyperlink>
      <w:r w:rsidRPr="00C67CDE">
        <w:rPr>
          <w:rStyle w:val="Hyperlink"/>
          <w:rFonts w:asciiTheme="minorHAnsi" w:hAnsiTheme="minorHAnsi" w:cstheme="minorHAnsi"/>
          <w:b/>
          <w:sz w:val="28"/>
          <w:szCs w:val="28"/>
          <w:u w:val="none"/>
        </w:rPr>
        <w:t>.</w:t>
      </w:r>
    </w:p>
    <w:p w14:paraId="3CA86E6B" w14:textId="77777777" w:rsidR="00E82ED6" w:rsidRPr="00306E42" w:rsidRDefault="00E82ED6" w:rsidP="00354608">
      <w:pPr>
        <w:ind w:left="284" w:right="-46"/>
        <w:jc w:val="left"/>
        <w:rPr>
          <w:rFonts w:asciiTheme="minorHAnsi" w:hAnsiTheme="minorHAnsi" w:cstheme="minorHAnsi"/>
        </w:rPr>
      </w:pPr>
    </w:p>
    <w:p w14:paraId="24A0CA1A" w14:textId="77777777" w:rsidR="00E82ED6" w:rsidRPr="00306E42" w:rsidRDefault="00E82ED6" w:rsidP="00354608">
      <w:pPr>
        <w:ind w:left="284" w:right="-46"/>
        <w:jc w:val="left"/>
        <w:rPr>
          <w:rFonts w:asciiTheme="minorHAnsi" w:hAnsiTheme="minorHAnsi" w:cstheme="minorHAnsi"/>
          <w:b/>
        </w:rPr>
      </w:pPr>
      <w:r w:rsidRPr="00306E42">
        <w:rPr>
          <w:rFonts w:asciiTheme="minorHAnsi" w:hAnsiTheme="minorHAnsi" w:cstheme="minorHAnsi"/>
        </w:rPr>
        <w:t>Section 18(2) of the Procurement Reform (Scotland) Act 2014 requires organisations to include:</w:t>
      </w:r>
      <w:r w:rsidRPr="00306E42">
        <w:rPr>
          <w:rFonts w:asciiTheme="minorHAnsi" w:hAnsiTheme="minorHAnsi" w:cstheme="minorHAnsi"/>
          <w:b/>
        </w:rPr>
        <w:t xml:space="preserve"> “a summary of the regulated procurements that have been completed during the year covered by the report”</w:t>
      </w:r>
    </w:p>
    <w:p w14:paraId="47760902" w14:textId="77777777" w:rsidR="00E82ED6" w:rsidRPr="00306E42" w:rsidRDefault="00E82ED6" w:rsidP="00354608">
      <w:pPr>
        <w:ind w:left="284" w:right="-46"/>
        <w:jc w:val="left"/>
        <w:rPr>
          <w:rFonts w:asciiTheme="minorHAnsi" w:hAnsiTheme="minorHAnsi" w:cstheme="minorHAnsi"/>
        </w:rPr>
      </w:pPr>
    </w:p>
    <w:p w14:paraId="16446919" w14:textId="77777777" w:rsidR="00E82ED6" w:rsidRPr="00306E42" w:rsidRDefault="00E82ED6" w:rsidP="00354608">
      <w:pPr>
        <w:ind w:left="284" w:right="-46"/>
        <w:jc w:val="left"/>
        <w:rPr>
          <w:rFonts w:asciiTheme="minorHAnsi" w:hAnsiTheme="minorHAnsi" w:cstheme="minorHAnsi"/>
          <w:szCs w:val="24"/>
        </w:rPr>
      </w:pPr>
      <w:r w:rsidRPr="00306E42">
        <w:rPr>
          <w:rFonts w:asciiTheme="minorHAnsi" w:hAnsiTheme="minorHAnsi" w:cstheme="minorHAnsi"/>
          <w:szCs w:val="24"/>
        </w:rPr>
        <w:t>A regulated procurement is completed when the award notice is published or where the procurement process otherwise comes to an end.  This includes contracts and framework agreements.</w:t>
      </w:r>
    </w:p>
    <w:p w14:paraId="59808F9D" w14:textId="77777777" w:rsidR="00E82ED6" w:rsidRPr="00306E42" w:rsidRDefault="00E82ED6" w:rsidP="00354608">
      <w:pPr>
        <w:ind w:left="284" w:right="-46"/>
        <w:jc w:val="left"/>
        <w:rPr>
          <w:rFonts w:asciiTheme="minorHAnsi" w:hAnsiTheme="minorHAnsi" w:cstheme="minorHAnsi"/>
          <w:szCs w:val="24"/>
        </w:rPr>
      </w:pPr>
    </w:p>
    <w:p w14:paraId="34126855" w14:textId="77777777" w:rsidR="00E82ED6" w:rsidRPr="00306E42" w:rsidRDefault="00E82ED6" w:rsidP="00354608">
      <w:pPr>
        <w:ind w:left="284" w:right="-46"/>
        <w:jc w:val="left"/>
        <w:rPr>
          <w:rFonts w:asciiTheme="minorHAnsi" w:hAnsiTheme="minorHAnsi" w:cstheme="minorHAnsi"/>
          <w:b/>
          <w:szCs w:val="24"/>
        </w:rPr>
      </w:pPr>
      <w:r w:rsidRPr="00306E42">
        <w:rPr>
          <w:rFonts w:asciiTheme="minorHAnsi" w:hAnsiTheme="minorHAnsi" w:cstheme="minorHAnsi"/>
          <w:b/>
          <w:szCs w:val="24"/>
        </w:rPr>
        <w:t>Why?</w:t>
      </w:r>
    </w:p>
    <w:p w14:paraId="413946BE" w14:textId="77777777" w:rsidR="00E82ED6" w:rsidRPr="00306E42" w:rsidRDefault="00E82ED6" w:rsidP="00354608">
      <w:pPr>
        <w:ind w:left="284" w:right="-46"/>
        <w:jc w:val="left"/>
        <w:rPr>
          <w:rFonts w:asciiTheme="minorHAnsi" w:hAnsiTheme="minorHAnsi" w:cstheme="minorHAnsi"/>
          <w:szCs w:val="24"/>
        </w:rPr>
      </w:pPr>
      <w:r w:rsidRPr="00306E42">
        <w:rPr>
          <w:rFonts w:asciiTheme="minorHAnsi" w:hAnsiTheme="minorHAnsi" w:cstheme="minorHAnsi"/>
          <w:szCs w:val="24"/>
        </w:rPr>
        <w:t xml:space="preserve">The principle of transparency requires an organisation to approach its public procurements in an open and inclusive manner.  </w:t>
      </w:r>
    </w:p>
    <w:p w14:paraId="4D5BB3E6" w14:textId="77777777" w:rsidR="00E82ED6" w:rsidRPr="00306E42" w:rsidRDefault="00E82ED6" w:rsidP="00354608">
      <w:pPr>
        <w:ind w:left="284" w:right="-46"/>
        <w:jc w:val="left"/>
        <w:rPr>
          <w:rFonts w:asciiTheme="minorHAnsi" w:hAnsiTheme="minorHAnsi" w:cstheme="minorHAnsi"/>
          <w:szCs w:val="24"/>
        </w:rPr>
      </w:pPr>
    </w:p>
    <w:p w14:paraId="52116654" w14:textId="77777777" w:rsidR="00E82ED6" w:rsidRPr="00306E42" w:rsidRDefault="00E82ED6" w:rsidP="00354608">
      <w:pPr>
        <w:ind w:left="284" w:right="-46"/>
        <w:jc w:val="left"/>
        <w:rPr>
          <w:rFonts w:asciiTheme="minorHAnsi" w:hAnsiTheme="minorHAnsi" w:cstheme="minorHAnsi"/>
          <w:szCs w:val="24"/>
        </w:rPr>
      </w:pPr>
      <w:r w:rsidRPr="00306E42">
        <w:rPr>
          <w:rFonts w:asciiTheme="minorHAnsi" w:hAnsiTheme="minorHAnsi" w:cstheme="minorHAnsi"/>
          <w:szCs w:val="24"/>
        </w:rPr>
        <w:t>Publishing a summary of regulated procurements completed will be helpful in demonstrating that the organisation is acting in a transparent manner and in highlighting its procurement activity during the course of the year.</w:t>
      </w:r>
    </w:p>
    <w:p w14:paraId="008F9450" w14:textId="77777777" w:rsidR="00E82ED6" w:rsidRPr="00306E42" w:rsidRDefault="00E82ED6" w:rsidP="00354608">
      <w:pPr>
        <w:ind w:left="284" w:right="-46"/>
        <w:jc w:val="left"/>
        <w:rPr>
          <w:rFonts w:asciiTheme="minorHAnsi" w:hAnsiTheme="minorHAnsi" w:cstheme="minorHAnsi"/>
          <w:szCs w:val="24"/>
        </w:rPr>
      </w:pPr>
    </w:p>
    <w:p w14:paraId="1F3974D7" w14:textId="77777777" w:rsidR="00E82ED6" w:rsidRPr="00306E42" w:rsidRDefault="00E82ED6" w:rsidP="00354608">
      <w:pPr>
        <w:ind w:left="284" w:right="-46"/>
        <w:jc w:val="left"/>
        <w:rPr>
          <w:rFonts w:asciiTheme="minorHAnsi" w:hAnsiTheme="minorHAnsi" w:cstheme="minorHAnsi"/>
          <w:szCs w:val="20"/>
        </w:rPr>
      </w:pPr>
      <w:r w:rsidRPr="00306E42">
        <w:rPr>
          <w:rFonts w:asciiTheme="minorHAnsi" w:hAnsiTheme="minorHAnsi" w:cstheme="minorHAnsi"/>
          <w:b/>
        </w:rPr>
        <w:t>How to Complete?</w:t>
      </w:r>
    </w:p>
    <w:p w14:paraId="7A442349" w14:textId="77777777" w:rsidR="00E82ED6" w:rsidRPr="00306E42" w:rsidRDefault="00E82ED6" w:rsidP="00354608">
      <w:pPr>
        <w:ind w:left="284" w:right="-46"/>
        <w:jc w:val="left"/>
        <w:rPr>
          <w:rFonts w:asciiTheme="minorHAnsi" w:hAnsiTheme="minorHAnsi" w:cstheme="minorHAnsi"/>
        </w:rPr>
      </w:pPr>
      <w:r w:rsidRPr="00306E42">
        <w:rPr>
          <w:rFonts w:asciiTheme="minorHAnsi" w:hAnsiTheme="minorHAnsi" w:cstheme="minorHAnsi"/>
        </w:rPr>
        <w:t>An organisation must provide a high-level summary of the regulated procurements it has completed within the timeframe covered by the annual procurement report, including information regarding any collaborative contracts let in cooperation with other organisations and Non Competitive Actions (</w:t>
      </w:r>
      <w:proofErr w:type="spellStart"/>
      <w:r w:rsidRPr="00306E42">
        <w:rPr>
          <w:rFonts w:asciiTheme="minorHAnsi" w:hAnsiTheme="minorHAnsi" w:cstheme="minorHAnsi"/>
        </w:rPr>
        <w:t>NCAs</w:t>
      </w:r>
      <w:proofErr w:type="spellEnd"/>
      <w:r w:rsidRPr="00306E42">
        <w:rPr>
          <w:rFonts w:asciiTheme="minorHAnsi" w:hAnsiTheme="minorHAnsi" w:cstheme="minorHAnsi"/>
        </w:rPr>
        <w:t>)/an award without a competitive procurement process.</w:t>
      </w:r>
    </w:p>
    <w:p w14:paraId="230AA24B" w14:textId="77777777" w:rsidR="00E82ED6" w:rsidRPr="00306E42" w:rsidRDefault="00E82ED6" w:rsidP="00354608">
      <w:pPr>
        <w:ind w:left="284" w:right="-46"/>
        <w:jc w:val="left"/>
        <w:rPr>
          <w:rFonts w:asciiTheme="minorHAnsi" w:hAnsiTheme="minorHAnsi" w:cstheme="minorHAnsi"/>
        </w:rPr>
      </w:pPr>
      <w:r w:rsidRPr="00306E42">
        <w:rPr>
          <w:rFonts w:asciiTheme="minorHAnsi" w:hAnsiTheme="minorHAnsi" w:cstheme="minorHAnsi"/>
        </w:rPr>
        <w:t xml:space="preserve"> </w:t>
      </w:r>
    </w:p>
    <w:p w14:paraId="6A00CF5D" w14:textId="77777777" w:rsidR="00E82ED6" w:rsidRPr="00306E42" w:rsidRDefault="00E82ED6" w:rsidP="00354608">
      <w:pPr>
        <w:ind w:left="284" w:right="-46"/>
        <w:jc w:val="left"/>
        <w:rPr>
          <w:rFonts w:asciiTheme="minorHAnsi" w:hAnsiTheme="minorHAnsi" w:cstheme="minorHAnsi"/>
          <w:b/>
          <w:szCs w:val="24"/>
          <w:u w:val="single"/>
        </w:rPr>
      </w:pPr>
      <w:r w:rsidRPr="00306E42">
        <w:rPr>
          <w:rFonts w:asciiTheme="minorHAnsi" w:hAnsiTheme="minorHAnsi" w:cstheme="minorHAnsi"/>
          <w:b/>
          <w:szCs w:val="24"/>
          <w:u w:val="single"/>
        </w:rPr>
        <w:t>Quantitative Information:</w:t>
      </w:r>
    </w:p>
    <w:p w14:paraId="3C2024DC" w14:textId="77777777" w:rsidR="00E82ED6" w:rsidRPr="00306E42" w:rsidRDefault="00E82ED6" w:rsidP="00354608">
      <w:pPr>
        <w:ind w:left="284" w:right="-46"/>
        <w:jc w:val="left"/>
        <w:rPr>
          <w:rFonts w:asciiTheme="minorHAnsi" w:hAnsiTheme="minorHAnsi" w:cstheme="minorHAnsi"/>
          <w:szCs w:val="20"/>
        </w:rPr>
      </w:pPr>
      <w:r w:rsidRPr="00306E42">
        <w:rPr>
          <w:rFonts w:asciiTheme="minorHAnsi" w:hAnsiTheme="minorHAnsi" w:cstheme="minorHAnsi"/>
        </w:rPr>
        <w:t xml:space="preserve">An organisation should also include information on each </w:t>
      </w:r>
      <w:r w:rsidRPr="00306E42">
        <w:rPr>
          <w:rFonts w:asciiTheme="minorHAnsi" w:hAnsiTheme="minorHAnsi" w:cstheme="minorHAnsi"/>
          <w:b/>
          <w:u w:val="single"/>
        </w:rPr>
        <w:t>individual</w:t>
      </w:r>
      <w:r w:rsidRPr="00306E42">
        <w:rPr>
          <w:rFonts w:asciiTheme="minorHAnsi" w:hAnsiTheme="minorHAnsi" w:cstheme="minorHAnsi"/>
        </w:rPr>
        <w:t xml:space="preserve"> regulated procurement completed during the reporting period.  This can be attached as an annex to the annual report itself.  This information should include:</w:t>
      </w:r>
    </w:p>
    <w:p w14:paraId="3832F25A" w14:textId="77777777" w:rsidR="00E82ED6" w:rsidRPr="00306E42" w:rsidRDefault="00E82ED6" w:rsidP="00354608">
      <w:pPr>
        <w:pStyle w:val="Footer"/>
        <w:ind w:left="284" w:right="-46"/>
        <w:jc w:val="left"/>
        <w:rPr>
          <w:rFonts w:asciiTheme="minorHAnsi" w:hAnsiTheme="minorHAnsi" w:cstheme="minorHAnsi"/>
          <w:b/>
          <w:bCs/>
          <w:u w:val="single"/>
        </w:rPr>
      </w:pPr>
    </w:p>
    <w:p w14:paraId="158825CA" w14:textId="77777777" w:rsidR="00E82ED6" w:rsidRPr="00306E42" w:rsidRDefault="00E82ED6" w:rsidP="00354608">
      <w:pPr>
        <w:pStyle w:val="ListParagraph"/>
        <w:numPr>
          <w:ilvl w:val="0"/>
          <w:numId w:val="20"/>
        </w:numPr>
        <w:tabs>
          <w:tab w:val="left" w:pos="720"/>
          <w:tab w:val="left" w:pos="1440"/>
          <w:tab w:val="left" w:pos="2160"/>
          <w:tab w:val="left" w:pos="2880"/>
          <w:tab w:val="left" w:pos="4680"/>
          <w:tab w:val="left" w:pos="5400"/>
          <w:tab w:val="right" w:pos="9000"/>
        </w:tabs>
        <w:spacing w:before="0" w:after="0" w:line="240" w:lineRule="atLeast"/>
        <w:ind w:left="284" w:right="-46" w:firstLine="0"/>
        <w:jc w:val="left"/>
        <w:rPr>
          <w:rFonts w:asciiTheme="minorHAnsi" w:hAnsiTheme="minorHAnsi" w:cstheme="minorHAnsi"/>
          <w:szCs w:val="24"/>
        </w:rPr>
      </w:pPr>
      <w:r w:rsidRPr="00306E42">
        <w:rPr>
          <w:rFonts w:asciiTheme="minorHAnsi" w:hAnsiTheme="minorHAnsi" w:cstheme="minorHAnsi"/>
          <w:szCs w:val="24"/>
        </w:rPr>
        <w:t>the date of award</w:t>
      </w:r>
    </w:p>
    <w:p w14:paraId="231E679D" w14:textId="77777777" w:rsidR="00E82ED6" w:rsidRPr="00306E42" w:rsidRDefault="00E82ED6" w:rsidP="00354608">
      <w:pPr>
        <w:pStyle w:val="ListParagraph"/>
        <w:numPr>
          <w:ilvl w:val="0"/>
          <w:numId w:val="20"/>
        </w:numPr>
        <w:tabs>
          <w:tab w:val="left" w:pos="720"/>
          <w:tab w:val="left" w:pos="1440"/>
          <w:tab w:val="left" w:pos="2160"/>
          <w:tab w:val="left" w:pos="2880"/>
          <w:tab w:val="left" w:pos="4680"/>
          <w:tab w:val="left" w:pos="5400"/>
          <w:tab w:val="right" w:pos="9000"/>
        </w:tabs>
        <w:spacing w:before="0" w:after="0" w:line="240" w:lineRule="atLeast"/>
        <w:ind w:left="284" w:right="-46" w:firstLine="0"/>
        <w:jc w:val="left"/>
        <w:rPr>
          <w:rFonts w:asciiTheme="minorHAnsi" w:hAnsiTheme="minorHAnsi" w:cstheme="minorHAnsi"/>
          <w:szCs w:val="24"/>
        </w:rPr>
      </w:pPr>
      <w:r w:rsidRPr="00306E42">
        <w:rPr>
          <w:rFonts w:asciiTheme="minorHAnsi" w:hAnsiTheme="minorHAnsi" w:cstheme="minorHAnsi"/>
          <w:szCs w:val="24"/>
        </w:rPr>
        <w:t>the name of the supplier</w:t>
      </w:r>
    </w:p>
    <w:p w14:paraId="6079B279" w14:textId="77777777" w:rsidR="00E82ED6" w:rsidRPr="00306E42" w:rsidRDefault="00E82ED6" w:rsidP="00354608">
      <w:pPr>
        <w:pStyle w:val="ListParagraph"/>
        <w:numPr>
          <w:ilvl w:val="0"/>
          <w:numId w:val="20"/>
        </w:numPr>
        <w:tabs>
          <w:tab w:val="left" w:pos="720"/>
          <w:tab w:val="left" w:pos="1440"/>
          <w:tab w:val="left" w:pos="2160"/>
          <w:tab w:val="left" w:pos="2880"/>
          <w:tab w:val="left" w:pos="4680"/>
          <w:tab w:val="left" w:pos="5400"/>
          <w:tab w:val="right" w:pos="9000"/>
        </w:tabs>
        <w:spacing w:before="0" w:after="0" w:line="240" w:lineRule="atLeast"/>
        <w:ind w:left="284" w:right="-46" w:firstLine="0"/>
        <w:jc w:val="left"/>
        <w:rPr>
          <w:rFonts w:asciiTheme="minorHAnsi" w:hAnsiTheme="minorHAnsi" w:cstheme="minorHAnsi"/>
          <w:szCs w:val="24"/>
        </w:rPr>
      </w:pPr>
      <w:r w:rsidRPr="00306E42">
        <w:rPr>
          <w:rFonts w:asciiTheme="minorHAnsi" w:hAnsiTheme="minorHAnsi" w:cstheme="minorHAnsi"/>
          <w:szCs w:val="24"/>
        </w:rPr>
        <w:t>the subject matter</w:t>
      </w:r>
    </w:p>
    <w:p w14:paraId="37C0ADE4" w14:textId="77777777" w:rsidR="00E82ED6" w:rsidRPr="00306E42" w:rsidRDefault="00E82ED6" w:rsidP="00354608">
      <w:pPr>
        <w:pStyle w:val="ListParagraph"/>
        <w:numPr>
          <w:ilvl w:val="0"/>
          <w:numId w:val="20"/>
        </w:numPr>
        <w:tabs>
          <w:tab w:val="left" w:pos="720"/>
          <w:tab w:val="left" w:pos="1440"/>
          <w:tab w:val="left" w:pos="2160"/>
          <w:tab w:val="left" w:pos="2880"/>
          <w:tab w:val="left" w:pos="4680"/>
          <w:tab w:val="left" w:pos="5400"/>
          <w:tab w:val="right" w:pos="9000"/>
        </w:tabs>
        <w:spacing w:before="0" w:after="0" w:line="240" w:lineRule="atLeast"/>
        <w:ind w:left="284" w:right="-46" w:firstLine="0"/>
        <w:jc w:val="left"/>
        <w:rPr>
          <w:rFonts w:asciiTheme="minorHAnsi" w:hAnsiTheme="minorHAnsi" w:cstheme="minorHAnsi"/>
          <w:szCs w:val="24"/>
        </w:rPr>
      </w:pPr>
      <w:r w:rsidRPr="00306E42">
        <w:rPr>
          <w:rFonts w:asciiTheme="minorHAnsi" w:hAnsiTheme="minorHAnsi" w:cstheme="minorHAnsi"/>
          <w:szCs w:val="24"/>
        </w:rPr>
        <w:t>estimated value of the contract</w:t>
      </w:r>
    </w:p>
    <w:p w14:paraId="75DBC6D0" w14:textId="77777777" w:rsidR="00E82ED6" w:rsidRPr="00306E42" w:rsidRDefault="00E82ED6" w:rsidP="00354608">
      <w:pPr>
        <w:pStyle w:val="ListParagraph"/>
        <w:numPr>
          <w:ilvl w:val="0"/>
          <w:numId w:val="20"/>
        </w:numPr>
        <w:tabs>
          <w:tab w:val="left" w:pos="720"/>
          <w:tab w:val="left" w:pos="1440"/>
          <w:tab w:val="left" w:pos="2160"/>
          <w:tab w:val="left" w:pos="2880"/>
          <w:tab w:val="left" w:pos="4680"/>
          <w:tab w:val="left" w:pos="5400"/>
          <w:tab w:val="right" w:pos="9000"/>
        </w:tabs>
        <w:spacing w:before="0" w:after="0" w:line="240" w:lineRule="atLeast"/>
        <w:ind w:left="284" w:right="-46" w:firstLine="0"/>
        <w:jc w:val="left"/>
        <w:rPr>
          <w:rFonts w:asciiTheme="minorHAnsi" w:hAnsiTheme="minorHAnsi" w:cstheme="minorHAnsi"/>
          <w:szCs w:val="24"/>
        </w:rPr>
      </w:pPr>
      <w:r w:rsidRPr="00306E42">
        <w:rPr>
          <w:rFonts w:asciiTheme="minorHAnsi" w:hAnsiTheme="minorHAnsi" w:cstheme="minorHAnsi"/>
          <w:szCs w:val="24"/>
        </w:rPr>
        <w:t>the start date</w:t>
      </w:r>
    </w:p>
    <w:p w14:paraId="0B67023E" w14:textId="77777777" w:rsidR="00E82ED6" w:rsidRPr="00306E42" w:rsidRDefault="00E82ED6" w:rsidP="00AC1198">
      <w:pPr>
        <w:pStyle w:val="ListParagraph"/>
        <w:numPr>
          <w:ilvl w:val="0"/>
          <w:numId w:val="20"/>
        </w:numPr>
        <w:tabs>
          <w:tab w:val="left" w:pos="709"/>
          <w:tab w:val="left" w:pos="1440"/>
          <w:tab w:val="left" w:pos="2160"/>
          <w:tab w:val="left" w:pos="2880"/>
          <w:tab w:val="left" w:pos="4680"/>
          <w:tab w:val="left" w:pos="5400"/>
          <w:tab w:val="right" w:pos="9000"/>
        </w:tabs>
        <w:spacing w:before="0" w:after="0" w:line="240" w:lineRule="atLeast"/>
        <w:ind w:right="-46"/>
        <w:jc w:val="left"/>
        <w:rPr>
          <w:rFonts w:asciiTheme="minorHAnsi" w:hAnsiTheme="minorHAnsi" w:cstheme="minorHAnsi"/>
          <w:szCs w:val="24"/>
        </w:rPr>
      </w:pPr>
      <w:r w:rsidRPr="00306E42">
        <w:rPr>
          <w:rFonts w:asciiTheme="minorHAnsi" w:hAnsiTheme="minorHAnsi" w:cstheme="minorHAnsi"/>
          <w:szCs w:val="24"/>
        </w:rPr>
        <w:lastRenderedPageBreak/>
        <w:t>the end date provided for in the contract (disregarding any option to extend the contract) or, where there is no date specified, a description of the circumstances in which the contract will end</w:t>
      </w:r>
    </w:p>
    <w:p w14:paraId="09CDAE90" w14:textId="77777777" w:rsidR="00E82ED6" w:rsidRPr="00306E42" w:rsidRDefault="00E82ED6" w:rsidP="00354608">
      <w:pPr>
        <w:pStyle w:val="Footer"/>
        <w:ind w:left="284" w:right="-46"/>
        <w:jc w:val="left"/>
        <w:rPr>
          <w:rFonts w:asciiTheme="minorHAnsi" w:hAnsiTheme="minorHAnsi" w:cstheme="minorHAnsi"/>
          <w:sz w:val="20"/>
          <w:szCs w:val="20"/>
        </w:rPr>
      </w:pPr>
    </w:p>
    <w:p w14:paraId="32AE79F8" w14:textId="77777777" w:rsidR="00E82ED6" w:rsidRPr="00306E42" w:rsidRDefault="00E82ED6" w:rsidP="00354608">
      <w:pPr>
        <w:ind w:left="284" w:right="-46"/>
        <w:jc w:val="left"/>
        <w:rPr>
          <w:rFonts w:asciiTheme="minorHAnsi" w:hAnsiTheme="minorHAnsi" w:cstheme="minorHAnsi"/>
        </w:rPr>
      </w:pPr>
      <w:r w:rsidRPr="00306E42">
        <w:rPr>
          <w:rFonts w:asciiTheme="minorHAnsi" w:hAnsiTheme="minorHAnsi" w:cstheme="minorHAnsi"/>
        </w:rPr>
        <w:t xml:space="preserve">The above information should already have been made publicly available through the organisation’s contracts register (via PCS or other published means).  However, because contracts registers only show live contracts, it is not sufficient to merely include a link to the organisation’s contracts register in the annual procurement report or to assume that all required information is already included in the contracts register. </w:t>
      </w:r>
    </w:p>
    <w:p w14:paraId="1922BFC3" w14:textId="6E6663A9" w:rsidR="00FF2FA6" w:rsidRDefault="00FF2FA6" w:rsidP="00354608">
      <w:pPr>
        <w:spacing w:after="0"/>
        <w:ind w:left="284" w:right="-46"/>
        <w:jc w:val="left"/>
        <w:rPr>
          <w:rFonts w:ascii="Calibri" w:eastAsia="SimSun" w:hAnsi="Calibri" w:cs="Tahoma"/>
          <w:kern w:val="22"/>
          <w:sz w:val="22"/>
          <w:lang w:eastAsia="ja-JP"/>
          <w14:ligatures w14:val="standard"/>
        </w:rPr>
      </w:pPr>
    </w:p>
    <w:p w14:paraId="17E8999E" w14:textId="7F9EE0B3" w:rsidR="00FF2FA6" w:rsidRPr="00A84DD8" w:rsidRDefault="00E137EF" w:rsidP="00354608">
      <w:pPr>
        <w:spacing w:after="0"/>
        <w:ind w:left="284" w:right="-46"/>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Note to buyer:</w:t>
      </w:r>
    </w:p>
    <w:p w14:paraId="0D1F2C31" w14:textId="5D95E830" w:rsidR="00F03705" w:rsidRDefault="00E137EF" w:rsidP="00354608">
      <w:pPr>
        <w:spacing w:after="0"/>
        <w:ind w:left="284" w:right="-46"/>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Please delete the above notes when using this template</w:t>
      </w:r>
      <w:r w:rsidR="00A84DD8" w:rsidRPr="00A84DD8">
        <w:rPr>
          <w:rFonts w:ascii="Calibri" w:eastAsia="SimSun" w:hAnsi="Calibri" w:cs="Tahoma"/>
          <w:b/>
          <w:bCs/>
          <w:kern w:val="22"/>
          <w:szCs w:val="24"/>
          <w:lang w:eastAsia="ja-JP"/>
          <w14:ligatures w14:val="standard"/>
        </w:rPr>
        <w:t>.</w:t>
      </w:r>
    </w:p>
    <w:p w14:paraId="4D146779" w14:textId="77777777" w:rsidR="00F03705" w:rsidRDefault="00F03705" w:rsidP="00354608">
      <w:pPr>
        <w:pBdr>
          <w:bottom w:val="single" w:sz="4" w:space="1" w:color="auto"/>
        </w:pBdr>
        <w:spacing w:after="0"/>
        <w:ind w:left="284" w:right="-46"/>
        <w:jc w:val="left"/>
        <w:rPr>
          <w:rFonts w:ascii="Calibri" w:eastAsia="SimSun" w:hAnsi="Calibri" w:cs="Tahoma"/>
          <w:b/>
          <w:bCs/>
          <w:kern w:val="22"/>
          <w:szCs w:val="24"/>
          <w:lang w:eastAsia="ja-JP"/>
          <w14:ligatures w14:val="standard"/>
        </w:rPr>
      </w:pPr>
    </w:p>
    <w:p w14:paraId="49E917D9" w14:textId="77777777" w:rsidR="00F03705" w:rsidRDefault="00F03705" w:rsidP="00354608">
      <w:pPr>
        <w:spacing w:before="0" w:after="0"/>
        <w:ind w:left="284" w:right="-46"/>
        <w:jc w:val="left"/>
        <w:rPr>
          <w:rFonts w:ascii="Calibri" w:eastAsia="SimSun" w:hAnsi="Calibri" w:cs="Tahoma"/>
          <w:b/>
          <w:bCs/>
          <w:kern w:val="22"/>
          <w:szCs w:val="24"/>
          <w:lang w:eastAsia="ja-JP"/>
          <w14:ligatures w14:val="standard"/>
        </w:rPr>
      </w:pPr>
      <w:r>
        <w:rPr>
          <w:rFonts w:ascii="Calibri" w:eastAsia="SimSun" w:hAnsi="Calibri" w:cs="Tahoma"/>
          <w:b/>
          <w:bCs/>
          <w:kern w:val="22"/>
          <w:szCs w:val="24"/>
          <w:lang w:eastAsia="ja-JP"/>
          <w14:ligatures w14:val="standard"/>
        </w:rPr>
        <w:br w:type="page"/>
      </w:r>
    </w:p>
    <w:p w14:paraId="790DE6E8" w14:textId="08F67516" w:rsidR="00200245" w:rsidRPr="00B0680F" w:rsidRDefault="00200245" w:rsidP="00354608">
      <w:pPr>
        <w:keepNext/>
        <w:keepLines/>
        <w:pageBreakBefore/>
        <w:spacing w:after="40"/>
        <w:ind w:left="284" w:right="-46"/>
        <w:jc w:val="left"/>
        <w:outlineLvl w:val="0"/>
        <w:rPr>
          <w:rFonts w:ascii="Calibri" w:eastAsia="SimSun" w:hAnsi="Calibri" w:cs="Tahoma"/>
          <w:caps/>
          <w:color w:val="355D7E"/>
          <w:kern w:val="22"/>
          <w:sz w:val="28"/>
          <w:szCs w:val="28"/>
          <w:lang w:eastAsia="ja-JP"/>
          <w14:ligatures w14:val="standard"/>
        </w:rPr>
      </w:pPr>
      <w:bookmarkStart w:id="3" w:name="_Toc151631917"/>
      <w:r>
        <w:rPr>
          <w:rFonts w:ascii="Calibri" w:eastAsia="SimSun" w:hAnsi="Calibri" w:cs="Tahoma"/>
          <w:caps/>
          <w:color w:val="355D7E"/>
          <w:kern w:val="22"/>
          <w:sz w:val="28"/>
          <w:szCs w:val="28"/>
          <w:lang w:eastAsia="ja-JP"/>
          <w14:ligatures w14:val="standard"/>
        </w:rPr>
        <w:lastRenderedPageBreak/>
        <w:t xml:space="preserve">section 2 </w:t>
      </w:r>
      <w:r w:rsidR="00D070AB">
        <w:rPr>
          <w:rFonts w:ascii="Calibri" w:eastAsia="SimSun" w:hAnsi="Calibri" w:cs="Tahoma"/>
          <w:caps/>
          <w:color w:val="355D7E"/>
          <w:kern w:val="22"/>
          <w:sz w:val="28"/>
          <w:szCs w:val="28"/>
          <w:lang w:eastAsia="ja-JP"/>
          <w14:ligatures w14:val="standard"/>
        </w:rPr>
        <w:t>–</w:t>
      </w:r>
      <w:r>
        <w:rPr>
          <w:rFonts w:ascii="Calibri" w:eastAsia="SimSun" w:hAnsi="Calibri" w:cs="Tahoma"/>
          <w:caps/>
          <w:color w:val="355D7E"/>
          <w:kern w:val="22"/>
          <w:sz w:val="28"/>
          <w:szCs w:val="28"/>
          <w:lang w:eastAsia="ja-JP"/>
          <w14:ligatures w14:val="standard"/>
        </w:rPr>
        <w:t xml:space="preserve"> </w:t>
      </w:r>
      <w:r w:rsidR="00E82ED6">
        <w:rPr>
          <w:rFonts w:ascii="Calibri" w:eastAsia="SimSun" w:hAnsi="Calibri" w:cs="Tahoma"/>
          <w:caps/>
          <w:color w:val="355D7E"/>
          <w:kern w:val="22"/>
          <w:sz w:val="28"/>
          <w:szCs w:val="28"/>
          <w:lang w:eastAsia="ja-JP"/>
          <w14:ligatures w14:val="standard"/>
        </w:rPr>
        <w:t>review of regulated procurement compliance</w:t>
      </w:r>
      <w:bookmarkEnd w:id="3"/>
    </w:p>
    <w:p w14:paraId="256055C8" w14:textId="77777777" w:rsidR="00200245" w:rsidRDefault="00200245" w:rsidP="00354608">
      <w:pPr>
        <w:spacing w:after="0"/>
        <w:ind w:left="284" w:right="-46"/>
        <w:jc w:val="left"/>
        <w:rPr>
          <w:rFonts w:ascii="Calibri" w:eastAsia="SimSun" w:hAnsi="Calibri" w:cs="Tahoma"/>
          <w:kern w:val="22"/>
          <w:sz w:val="22"/>
          <w:lang w:eastAsia="ja-JP"/>
          <w14:ligatures w14:val="standard"/>
        </w:rPr>
      </w:pPr>
    </w:p>
    <w:p w14:paraId="456CAF6A" w14:textId="77777777" w:rsidR="00B805D7" w:rsidRPr="008C2FFE" w:rsidRDefault="00B805D7" w:rsidP="00354608">
      <w:pPr>
        <w:ind w:left="284" w:right="-46"/>
        <w:jc w:val="left"/>
        <w:rPr>
          <w:rFonts w:asciiTheme="minorHAnsi" w:eastAsia="Times New Roman" w:hAnsiTheme="minorHAnsi" w:cstheme="minorHAnsi"/>
          <w:b/>
          <w:sz w:val="28"/>
          <w:szCs w:val="28"/>
          <w:lang w:eastAsia="en-US"/>
        </w:rPr>
      </w:pPr>
      <w:r w:rsidRPr="008C2FFE">
        <w:rPr>
          <w:rFonts w:asciiTheme="minorHAnsi" w:hAnsiTheme="minorHAnsi" w:cstheme="minorHAnsi"/>
          <w:b/>
          <w:sz w:val="28"/>
          <w:szCs w:val="28"/>
        </w:rPr>
        <w:t xml:space="preserve">This section includes information that is required as a minimum by the </w:t>
      </w:r>
      <w:hyperlink r:id="rId22" w:history="1">
        <w:r w:rsidRPr="008C2FFE">
          <w:rPr>
            <w:rStyle w:val="Hyperlink"/>
            <w:rFonts w:asciiTheme="minorHAnsi" w:hAnsiTheme="minorHAnsi" w:cstheme="minorHAnsi"/>
            <w:b/>
            <w:sz w:val="28"/>
            <w:szCs w:val="28"/>
            <w:u w:val="none"/>
          </w:rPr>
          <w:t>Procurement Reform (Scotland) Act 2014</w:t>
        </w:r>
      </w:hyperlink>
      <w:r w:rsidRPr="008C2FFE">
        <w:rPr>
          <w:rStyle w:val="Hyperlink"/>
          <w:rFonts w:asciiTheme="minorHAnsi" w:hAnsiTheme="minorHAnsi" w:cstheme="minorHAnsi"/>
          <w:b/>
          <w:sz w:val="28"/>
          <w:szCs w:val="28"/>
          <w:u w:val="none"/>
        </w:rPr>
        <w:t>.</w:t>
      </w:r>
    </w:p>
    <w:p w14:paraId="75924BD2" w14:textId="77777777" w:rsidR="00B805D7" w:rsidRPr="00306E42" w:rsidRDefault="00B805D7" w:rsidP="00354608">
      <w:pPr>
        <w:ind w:left="284" w:right="-46"/>
        <w:jc w:val="left"/>
        <w:rPr>
          <w:rFonts w:asciiTheme="minorHAnsi" w:hAnsiTheme="minorHAnsi" w:cstheme="minorHAnsi"/>
          <w:b/>
          <w:szCs w:val="24"/>
          <w:u w:val="single"/>
        </w:rPr>
      </w:pPr>
    </w:p>
    <w:p w14:paraId="0873C116" w14:textId="77777777" w:rsidR="00B805D7" w:rsidRPr="00306E42" w:rsidRDefault="00000000" w:rsidP="00354608">
      <w:pPr>
        <w:ind w:left="284" w:right="-46"/>
        <w:jc w:val="left"/>
        <w:rPr>
          <w:rFonts w:asciiTheme="minorHAnsi" w:hAnsiTheme="minorHAnsi" w:cstheme="minorHAnsi"/>
          <w:szCs w:val="20"/>
        </w:rPr>
      </w:pPr>
      <w:hyperlink r:id="rId23" w:history="1">
        <w:r w:rsidR="00B805D7" w:rsidRPr="00306E42">
          <w:rPr>
            <w:rStyle w:val="Hyperlink"/>
            <w:rFonts w:asciiTheme="minorHAnsi" w:hAnsiTheme="minorHAnsi" w:cstheme="minorHAnsi"/>
          </w:rPr>
          <w:t>Section 17 of the Procurement Reform (Scotland) Act 2014</w:t>
        </w:r>
      </w:hyperlink>
      <w:r w:rsidR="00B805D7" w:rsidRPr="00306E42">
        <w:rPr>
          <w:rFonts w:asciiTheme="minorHAnsi" w:hAnsiTheme="minorHAnsi" w:cstheme="minorHAnsi"/>
        </w:rPr>
        <w:t xml:space="preserve"> makes it mandatory for regulated procurements to be carried out in accordance with the organisation’s procurement strategy. Section 18 (2) states that an annual procurement report must include</w:t>
      </w:r>
      <w:r w:rsidR="00B805D7" w:rsidRPr="00306E42">
        <w:rPr>
          <w:rFonts w:asciiTheme="minorHAnsi" w:hAnsiTheme="minorHAnsi" w:cstheme="minorHAnsi"/>
          <w:b/>
        </w:rPr>
        <w:t xml:space="preserve"> “a review of whether those procurements complied with the authority’s procurement strategy”</w:t>
      </w:r>
      <w:r w:rsidR="00B805D7" w:rsidRPr="00306E42">
        <w:rPr>
          <w:rFonts w:asciiTheme="minorHAnsi" w:hAnsiTheme="minorHAnsi" w:cstheme="minorHAnsi"/>
        </w:rPr>
        <w:t xml:space="preserve"> and </w:t>
      </w:r>
      <w:r w:rsidR="00B805D7" w:rsidRPr="00306E42">
        <w:rPr>
          <w:rFonts w:asciiTheme="minorHAnsi" w:hAnsiTheme="minorHAnsi" w:cstheme="minorHAnsi"/>
          <w:b/>
        </w:rPr>
        <w:t>“the extent to which any regulated procurements did not comply, and a statement detailing how the organisation will ensure that future regulated procurements do comply”.</w:t>
      </w:r>
    </w:p>
    <w:p w14:paraId="5BC31DF7" w14:textId="77777777" w:rsidR="00B805D7" w:rsidRPr="00306E42" w:rsidRDefault="00B805D7" w:rsidP="00354608">
      <w:pPr>
        <w:ind w:left="284" w:right="-46"/>
        <w:jc w:val="left"/>
        <w:rPr>
          <w:rFonts w:asciiTheme="minorHAnsi" w:hAnsiTheme="minorHAnsi" w:cstheme="minorHAnsi"/>
          <w:b/>
        </w:rPr>
      </w:pPr>
    </w:p>
    <w:p w14:paraId="676176AD" w14:textId="77777777" w:rsidR="00B805D7" w:rsidRPr="00306E42" w:rsidRDefault="00B805D7" w:rsidP="00354608">
      <w:pPr>
        <w:ind w:left="284" w:right="-46"/>
        <w:jc w:val="left"/>
        <w:rPr>
          <w:rFonts w:asciiTheme="minorHAnsi" w:hAnsiTheme="minorHAnsi" w:cstheme="minorHAnsi"/>
          <w:b/>
          <w:szCs w:val="24"/>
        </w:rPr>
      </w:pPr>
      <w:r w:rsidRPr="00306E42">
        <w:rPr>
          <w:rFonts w:asciiTheme="minorHAnsi" w:hAnsiTheme="minorHAnsi" w:cstheme="minorHAnsi"/>
          <w:b/>
          <w:szCs w:val="24"/>
        </w:rPr>
        <w:t>Why?</w:t>
      </w:r>
    </w:p>
    <w:p w14:paraId="2112C4E8" w14:textId="77777777" w:rsidR="00B805D7" w:rsidRPr="00306E42" w:rsidRDefault="00B805D7" w:rsidP="00354608">
      <w:pPr>
        <w:ind w:left="284" w:right="-46"/>
        <w:jc w:val="left"/>
        <w:rPr>
          <w:rFonts w:asciiTheme="minorHAnsi" w:hAnsiTheme="minorHAnsi" w:cstheme="minorHAnsi"/>
          <w:szCs w:val="24"/>
        </w:rPr>
      </w:pPr>
      <w:r w:rsidRPr="00306E42">
        <w:rPr>
          <w:rFonts w:asciiTheme="minorHAnsi" w:hAnsiTheme="minorHAnsi" w:cstheme="minorHAnsi"/>
          <w:szCs w:val="24"/>
        </w:rPr>
        <w:t xml:space="preserve">Where the procurement strategy is a means to illustrate procurement’s place within an organisation and the importance of procurement to successful delivery of wider organisational objectives, the annual procurement report provides a chance to demonstrate how procurement has contributed to the achievement of those specific objectives and to the </w:t>
      </w:r>
      <w:hyperlink r:id="rId24" w:history="1">
        <w:r w:rsidRPr="00306E42">
          <w:rPr>
            <w:rStyle w:val="Hyperlink"/>
            <w:rFonts w:asciiTheme="minorHAnsi" w:hAnsiTheme="minorHAnsi" w:cstheme="minorHAnsi"/>
            <w:szCs w:val="24"/>
          </w:rPr>
          <w:t>general duties</w:t>
        </w:r>
      </w:hyperlink>
      <w:r w:rsidRPr="00306E42">
        <w:rPr>
          <w:rFonts w:asciiTheme="minorHAnsi" w:hAnsiTheme="minorHAnsi" w:cstheme="minorHAnsi"/>
          <w:szCs w:val="24"/>
        </w:rPr>
        <w:t xml:space="preserve"> in the Act that should have been reported in the published procurement strategy. </w:t>
      </w:r>
    </w:p>
    <w:p w14:paraId="6818CDFF" w14:textId="77777777" w:rsidR="00B805D7" w:rsidRPr="00306E42" w:rsidRDefault="00B805D7" w:rsidP="00354608">
      <w:pPr>
        <w:ind w:left="284" w:right="-46"/>
        <w:jc w:val="left"/>
        <w:rPr>
          <w:rFonts w:asciiTheme="minorHAnsi" w:hAnsiTheme="minorHAnsi" w:cstheme="minorHAnsi"/>
          <w:szCs w:val="24"/>
        </w:rPr>
      </w:pPr>
    </w:p>
    <w:p w14:paraId="1AA3A80D" w14:textId="77777777" w:rsidR="00B805D7" w:rsidRPr="00306E42" w:rsidRDefault="00B805D7" w:rsidP="00354608">
      <w:pPr>
        <w:ind w:left="284" w:right="-46"/>
        <w:jc w:val="left"/>
        <w:rPr>
          <w:rFonts w:asciiTheme="minorHAnsi" w:hAnsiTheme="minorHAnsi" w:cstheme="minorHAnsi"/>
          <w:szCs w:val="24"/>
        </w:rPr>
      </w:pPr>
      <w:r w:rsidRPr="00306E42">
        <w:rPr>
          <w:rFonts w:asciiTheme="minorHAnsi" w:hAnsiTheme="minorHAnsi" w:cstheme="minorHAnsi"/>
          <w:szCs w:val="24"/>
        </w:rPr>
        <w:t>The legislation requires organisations carry out an assessment of how they have delivered against the objectives identified in the procurement strategy during the reporting period.</w:t>
      </w:r>
    </w:p>
    <w:p w14:paraId="1372AA3B" w14:textId="77777777" w:rsidR="00B805D7" w:rsidRPr="00306E42" w:rsidRDefault="00B805D7" w:rsidP="00354608">
      <w:pPr>
        <w:ind w:left="284" w:right="-46"/>
        <w:jc w:val="left"/>
        <w:rPr>
          <w:rFonts w:asciiTheme="minorHAnsi" w:hAnsiTheme="minorHAnsi" w:cstheme="minorHAnsi"/>
          <w:szCs w:val="24"/>
        </w:rPr>
      </w:pPr>
    </w:p>
    <w:p w14:paraId="30F9530E" w14:textId="77777777" w:rsidR="00B805D7" w:rsidRPr="00306E42" w:rsidRDefault="00B805D7" w:rsidP="00354608">
      <w:pPr>
        <w:ind w:left="284" w:right="-46"/>
        <w:jc w:val="left"/>
        <w:rPr>
          <w:rFonts w:asciiTheme="minorHAnsi" w:hAnsiTheme="minorHAnsi" w:cstheme="minorHAnsi"/>
          <w:szCs w:val="24"/>
        </w:rPr>
      </w:pPr>
      <w:r w:rsidRPr="00306E42">
        <w:rPr>
          <w:rFonts w:asciiTheme="minorHAnsi" w:hAnsiTheme="minorHAnsi" w:cstheme="minorHAnsi"/>
          <w:szCs w:val="24"/>
        </w:rPr>
        <w:t>It is in organisations’ interest to carry out this review in a way which allows for the identification of where there is still scope for improvement.  This will help the organisation in the task of reviewing its procurement strategy for the forthcoming period.</w:t>
      </w:r>
    </w:p>
    <w:p w14:paraId="67F40DB6" w14:textId="77777777" w:rsidR="00B805D7" w:rsidRPr="00306E42" w:rsidRDefault="00B805D7" w:rsidP="00354608">
      <w:pPr>
        <w:ind w:left="284" w:right="-46"/>
        <w:jc w:val="left"/>
        <w:rPr>
          <w:rFonts w:asciiTheme="minorHAnsi" w:hAnsiTheme="minorHAnsi" w:cstheme="minorHAnsi"/>
          <w:szCs w:val="20"/>
        </w:rPr>
      </w:pPr>
    </w:p>
    <w:p w14:paraId="18BEDFDA" w14:textId="77777777" w:rsidR="00B805D7" w:rsidRPr="00306E42" w:rsidRDefault="00B805D7" w:rsidP="00354608">
      <w:pPr>
        <w:ind w:left="284" w:right="-46"/>
        <w:jc w:val="left"/>
        <w:rPr>
          <w:rFonts w:asciiTheme="minorHAnsi" w:hAnsiTheme="minorHAnsi" w:cstheme="minorHAnsi"/>
          <w:b/>
        </w:rPr>
      </w:pPr>
      <w:r w:rsidRPr="00306E42">
        <w:rPr>
          <w:rFonts w:asciiTheme="minorHAnsi" w:hAnsiTheme="minorHAnsi" w:cstheme="minorHAnsi"/>
          <w:b/>
        </w:rPr>
        <w:t>How to Complete?</w:t>
      </w:r>
    </w:p>
    <w:p w14:paraId="6D9E74C6" w14:textId="77777777" w:rsidR="00B805D7" w:rsidRPr="00306E42" w:rsidRDefault="00B805D7" w:rsidP="00354608">
      <w:pPr>
        <w:ind w:left="284" w:right="-46"/>
        <w:jc w:val="left"/>
        <w:rPr>
          <w:rFonts w:asciiTheme="minorHAnsi" w:hAnsiTheme="minorHAnsi" w:cstheme="minorHAnsi"/>
        </w:rPr>
      </w:pPr>
      <w:r w:rsidRPr="00306E42">
        <w:rPr>
          <w:rFonts w:asciiTheme="minorHAnsi" w:hAnsiTheme="minorHAnsi" w:cstheme="minorHAnsi"/>
        </w:rPr>
        <w:t xml:space="preserve">In order to successfully complete this section of the annual procurement report, it is necessary for organisations to revisit their procurement strategies and the commitments, statements of general policy and milestones set out in these.  It may also prove helpful to return to section 2.5 of the </w:t>
      </w:r>
      <w:hyperlink r:id="rId25" w:history="1">
        <w:r w:rsidRPr="00306E42">
          <w:rPr>
            <w:rStyle w:val="Hyperlink"/>
            <w:rFonts w:asciiTheme="minorHAnsi" w:hAnsiTheme="minorHAnsi" w:cstheme="minorHAnsi"/>
          </w:rPr>
          <w:t>statutory guidance</w:t>
        </w:r>
      </w:hyperlink>
      <w:r w:rsidRPr="00306E42">
        <w:rPr>
          <w:rFonts w:asciiTheme="minorHAnsi" w:hAnsiTheme="minorHAnsi" w:cstheme="minorHAnsi"/>
        </w:rPr>
        <w:t xml:space="preserve"> which sets out what the form and content requirements are of the procurement strategy.    </w:t>
      </w:r>
    </w:p>
    <w:p w14:paraId="72F2D42D" w14:textId="77777777" w:rsidR="00B805D7" w:rsidRPr="00306E42" w:rsidRDefault="00B805D7" w:rsidP="00354608">
      <w:pPr>
        <w:ind w:left="284" w:right="-46"/>
        <w:jc w:val="left"/>
        <w:rPr>
          <w:rFonts w:asciiTheme="minorHAnsi" w:hAnsiTheme="minorHAnsi" w:cstheme="minorHAnsi"/>
        </w:rPr>
      </w:pPr>
    </w:p>
    <w:p w14:paraId="68C2B31D" w14:textId="77777777" w:rsidR="00B805D7" w:rsidRPr="00306E42" w:rsidRDefault="00B805D7" w:rsidP="00354608">
      <w:pPr>
        <w:pStyle w:val="ListParagraph"/>
        <w:ind w:left="284" w:right="-46"/>
        <w:rPr>
          <w:rFonts w:asciiTheme="minorHAnsi" w:hAnsiTheme="minorHAnsi" w:cstheme="minorHAnsi"/>
          <w:szCs w:val="24"/>
        </w:rPr>
      </w:pPr>
      <w:r w:rsidRPr="00306E42">
        <w:rPr>
          <w:rFonts w:asciiTheme="minorHAnsi" w:hAnsiTheme="minorHAnsi" w:cstheme="minorHAnsi"/>
          <w:b/>
          <w:szCs w:val="24"/>
          <w:u w:val="single"/>
        </w:rPr>
        <w:t>Qualitative Information:</w:t>
      </w:r>
      <w:r w:rsidRPr="00306E42">
        <w:rPr>
          <w:rFonts w:asciiTheme="minorHAnsi" w:hAnsiTheme="minorHAnsi" w:cstheme="minorHAnsi"/>
          <w:szCs w:val="24"/>
        </w:rPr>
        <w:t xml:space="preserve"> </w:t>
      </w:r>
    </w:p>
    <w:p w14:paraId="105E479D" w14:textId="77777777" w:rsidR="00B805D7" w:rsidRPr="00306E42" w:rsidRDefault="00B805D7" w:rsidP="00354608">
      <w:pPr>
        <w:pStyle w:val="ListParagraph"/>
        <w:ind w:left="284" w:right="-46"/>
        <w:rPr>
          <w:rFonts w:asciiTheme="minorHAnsi" w:hAnsiTheme="minorHAnsi" w:cstheme="minorHAnsi"/>
          <w:szCs w:val="24"/>
        </w:rPr>
      </w:pPr>
      <w:r w:rsidRPr="00306E42">
        <w:rPr>
          <w:rFonts w:asciiTheme="minorHAnsi" w:hAnsiTheme="minorHAnsi" w:cstheme="minorHAnsi"/>
          <w:szCs w:val="24"/>
        </w:rPr>
        <w:t>An organisation should include, for example: details of how its procurement activity achieved the policies set out in its procurement strategy; how these contributed to its wider organisational aims and objectives; and highlight any other positive impacts resulting from its procurement activity.</w:t>
      </w:r>
    </w:p>
    <w:p w14:paraId="0BEE10FA" w14:textId="77777777" w:rsidR="00B805D7" w:rsidRPr="00306E42" w:rsidRDefault="00B805D7" w:rsidP="00354608">
      <w:pPr>
        <w:pStyle w:val="ListParagraph"/>
        <w:ind w:left="284" w:right="-46"/>
        <w:rPr>
          <w:rFonts w:asciiTheme="minorHAnsi" w:hAnsiTheme="minorHAnsi" w:cstheme="minorHAnsi"/>
          <w:szCs w:val="24"/>
        </w:rPr>
      </w:pPr>
    </w:p>
    <w:p w14:paraId="470E107A" w14:textId="77777777" w:rsidR="00B805D7" w:rsidRPr="00306E42" w:rsidRDefault="00B805D7" w:rsidP="00354608">
      <w:pPr>
        <w:pStyle w:val="ListParagraph"/>
        <w:ind w:left="284" w:right="-46"/>
        <w:rPr>
          <w:rFonts w:asciiTheme="minorHAnsi" w:hAnsiTheme="minorHAnsi" w:cstheme="minorHAnsi"/>
          <w:szCs w:val="24"/>
        </w:rPr>
      </w:pPr>
      <w:r w:rsidRPr="00306E42">
        <w:rPr>
          <w:rFonts w:asciiTheme="minorHAnsi" w:hAnsiTheme="minorHAnsi" w:cstheme="minorHAnsi"/>
          <w:color w:val="000000"/>
          <w:szCs w:val="24"/>
        </w:rPr>
        <w:t xml:space="preserve">An organisation should include details of policies which were not met and how these can be better achieved in future procurements.  </w:t>
      </w:r>
      <w:r w:rsidRPr="00306E42">
        <w:rPr>
          <w:rFonts w:asciiTheme="minorHAnsi" w:hAnsiTheme="minorHAnsi" w:cstheme="minorHAnsi"/>
          <w:szCs w:val="24"/>
        </w:rPr>
        <w:t>Examples could include: providing details of new/amended internal governance procedures and/or processes or new/amended procurement tools to be used e.g. ICT.</w:t>
      </w:r>
    </w:p>
    <w:p w14:paraId="636AD483" w14:textId="77777777" w:rsidR="00DF66B2" w:rsidRPr="00306E42" w:rsidRDefault="00DF66B2" w:rsidP="00354608">
      <w:pPr>
        <w:spacing w:after="0"/>
        <w:ind w:left="284" w:right="-46"/>
        <w:jc w:val="left"/>
        <w:rPr>
          <w:rFonts w:asciiTheme="minorHAnsi" w:eastAsia="SimSun" w:hAnsiTheme="minorHAnsi" w:cstheme="minorHAnsi"/>
          <w:kern w:val="22"/>
          <w:sz w:val="22"/>
          <w:lang w:eastAsia="ja-JP"/>
          <w14:ligatures w14:val="standard"/>
        </w:rPr>
      </w:pPr>
    </w:p>
    <w:p w14:paraId="4B7BEF81" w14:textId="77777777" w:rsidR="00AA0EF4" w:rsidRPr="00306E42" w:rsidRDefault="00AA0EF4" w:rsidP="00354608">
      <w:pPr>
        <w:pStyle w:val="ListParagraph"/>
        <w:ind w:left="284" w:right="-46"/>
        <w:rPr>
          <w:rFonts w:asciiTheme="minorHAnsi" w:eastAsia="Times New Roman" w:hAnsiTheme="minorHAnsi" w:cstheme="minorHAnsi"/>
          <w:color w:val="000000"/>
          <w:szCs w:val="24"/>
          <w:lang w:eastAsia="en-US"/>
        </w:rPr>
      </w:pPr>
      <w:r w:rsidRPr="00306E42">
        <w:rPr>
          <w:rFonts w:asciiTheme="minorHAnsi" w:eastAsia="Times New Roman" w:hAnsiTheme="minorHAnsi" w:cstheme="minorHAnsi"/>
          <w:color w:val="000000"/>
          <w:szCs w:val="24"/>
        </w:rPr>
        <w:t xml:space="preserve">Within its annual procurement report, an organisation should also include a brief statement detailing the methodology used to review its regulated procurements in relation to the requirements in section </w:t>
      </w:r>
      <w:hyperlink r:id="rId26" w:history="1">
        <w:r w:rsidRPr="00306E42">
          <w:rPr>
            <w:rStyle w:val="Hyperlink"/>
            <w:rFonts w:asciiTheme="minorHAnsi" w:eastAsia="Times New Roman" w:hAnsiTheme="minorHAnsi" w:cstheme="minorHAnsi"/>
            <w:szCs w:val="24"/>
          </w:rPr>
          <w:t>15(5)(a)-(d) of the Act</w:t>
        </w:r>
      </w:hyperlink>
      <w:r w:rsidRPr="00306E42">
        <w:rPr>
          <w:rFonts w:asciiTheme="minorHAnsi" w:eastAsia="Times New Roman" w:hAnsiTheme="minorHAnsi" w:cstheme="minorHAnsi"/>
          <w:color w:val="000000"/>
          <w:szCs w:val="24"/>
        </w:rPr>
        <w:t>.</w:t>
      </w:r>
    </w:p>
    <w:p w14:paraId="6CA00E37" w14:textId="77777777" w:rsidR="00AA0EF4" w:rsidRPr="00306E42" w:rsidRDefault="00AA0EF4" w:rsidP="00354608">
      <w:pPr>
        <w:pStyle w:val="Footer"/>
        <w:ind w:left="284" w:right="-46"/>
        <w:jc w:val="left"/>
        <w:rPr>
          <w:rFonts w:asciiTheme="minorHAnsi" w:eastAsia="Times New Roman" w:hAnsiTheme="minorHAnsi" w:cstheme="minorHAnsi"/>
          <w:b/>
          <w:bCs/>
          <w:szCs w:val="24"/>
          <w:u w:val="single"/>
        </w:rPr>
      </w:pPr>
      <w:r w:rsidRPr="00306E42">
        <w:rPr>
          <w:rFonts w:asciiTheme="minorHAnsi" w:hAnsiTheme="minorHAnsi" w:cstheme="minorHAnsi"/>
          <w:color w:val="000000"/>
          <w:szCs w:val="24"/>
        </w:rPr>
        <w:t>Further guidance on other content that must be included in an annual procurement report can be found on the following pages.</w:t>
      </w:r>
    </w:p>
    <w:p w14:paraId="534E3277" w14:textId="77777777" w:rsidR="00AA0EF4" w:rsidRPr="00306E42" w:rsidRDefault="00AA0EF4" w:rsidP="00354608">
      <w:pPr>
        <w:pStyle w:val="Footer"/>
        <w:ind w:left="284" w:right="-46"/>
        <w:jc w:val="left"/>
        <w:rPr>
          <w:rFonts w:asciiTheme="minorHAnsi" w:hAnsiTheme="minorHAnsi" w:cstheme="minorHAnsi"/>
          <w:b/>
          <w:bCs/>
          <w:szCs w:val="20"/>
          <w:u w:val="single"/>
        </w:rPr>
      </w:pPr>
    </w:p>
    <w:p w14:paraId="79F2DB04" w14:textId="77777777" w:rsidR="00AA0EF4" w:rsidRPr="00306E42" w:rsidRDefault="00AA0EF4" w:rsidP="00354608">
      <w:pPr>
        <w:ind w:left="284" w:right="-46"/>
        <w:jc w:val="left"/>
        <w:rPr>
          <w:rFonts w:asciiTheme="minorHAnsi" w:hAnsiTheme="minorHAnsi" w:cstheme="minorHAnsi"/>
        </w:rPr>
      </w:pPr>
      <w:r w:rsidRPr="00306E42">
        <w:rPr>
          <w:rFonts w:asciiTheme="minorHAnsi" w:hAnsiTheme="minorHAnsi" w:cstheme="minorHAnsi"/>
        </w:rPr>
        <w:t>Specifically in the context of reviewing whether an organisation’s procurement processes complied with their policy statement on the payment of a living wage to those working on their contracts, organisations should consider the following:</w:t>
      </w:r>
    </w:p>
    <w:p w14:paraId="74C915D8" w14:textId="77777777" w:rsidR="00AA0EF4" w:rsidRPr="00306E42" w:rsidRDefault="00AA0EF4" w:rsidP="00354608">
      <w:pPr>
        <w:ind w:left="284" w:right="-46"/>
        <w:jc w:val="left"/>
        <w:rPr>
          <w:rFonts w:asciiTheme="minorHAnsi" w:hAnsiTheme="minorHAnsi" w:cstheme="minorHAnsi"/>
        </w:rPr>
      </w:pPr>
    </w:p>
    <w:p w14:paraId="6158072A" w14:textId="77777777" w:rsidR="00AA0EF4" w:rsidRPr="00306E42" w:rsidRDefault="00AA0EF4" w:rsidP="00AC1198">
      <w:pPr>
        <w:pStyle w:val="ListParagraph"/>
        <w:numPr>
          <w:ilvl w:val="0"/>
          <w:numId w:val="21"/>
        </w:numPr>
        <w:spacing w:before="0" w:after="200" w:line="276" w:lineRule="auto"/>
        <w:ind w:left="709" w:right="-46" w:hanging="425"/>
        <w:jc w:val="left"/>
        <w:rPr>
          <w:rFonts w:asciiTheme="minorHAnsi" w:hAnsiTheme="minorHAnsi" w:cstheme="minorHAnsi"/>
          <w:szCs w:val="24"/>
        </w:rPr>
      </w:pPr>
      <w:r w:rsidRPr="00306E42">
        <w:rPr>
          <w:rFonts w:asciiTheme="minorHAnsi" w:hAnsiTheme="minorHAnsi" w:cstheme="minorHAnsi"/>
          <w:szCs w:val="24"/>
        </w:rPr>
        <w:t>their approach to ensure their procurement processes delivered to the commitments made in their policy statement</w:t>
      </w:r>
    </w:p>
    <w:p w14:paraId="0917AE4D" w14:textId="77777777" w:rsidR="00AA0EF4" w:rsidRPr="00306E42" w:rsidRDefault="00AA0EF4" w:rsidP="00AC1198">
      <w:pPr>
        <w:pStyle w:val="ListParagraph"/>
        <w:numPr>
          <w:ilvl w:val="0"/>
          <w:numId w:val="21"/>
        </w:numPr>
        <w:spacing w:before="0" w:after="200" w:line="276" w:lineRule="auto"/>
        <w:ind w:left="709" w:right="-46" w:hanging="425"/>
        <w:jc w:val="left"/>
        <w:rPr>
          <w:rFonts w:asciiTheme="minorHAnsi" w:hAnsiTheme="minorHAnsi" w:cstheme="minorHAnsi"/>
          <w:szCs w:val="24"/>
        </w:rPr>
      </w:pPr>
      <w:r w:rsidRPr="00306E42">
        <w:rPr>
          <w:rFonts w:asciiTheme="minorHAnsi" w:hAnsiTheme="minorHAnsi" w:cstheme="minorHAnsi"/>
          <w:szCs w:val="24"/>
        </w:rPr>
        <w:t>the scope of commitments to the Living Wage and fair work practices achieved by implementing their policy</w:t>
      </w:r>
    </w:p>
    <w:p w14:paraId="6C8683DB" w14:textId="77777777" w:rsidR="00AA0EF4" w:rsidRPr="00306E42" w:rsidRDefault="00AA0EF4" w:rsidP="00354608">
      <w:pPr>
        <w:pStyle w:val="ListParagraph"/>
        <w:numPr>
          <w:ilvl w:val="0"/>
          <w:numId w:val="21"/>
        </w:numPr>
        <w:spacing w:before="0" w:after="200" w:line="276" w:lineRule="auto"/>
        <w:ind w:left="284" w:right="-46" w:firstLine="0"/>
        <w:jc w:val="left"/>
        <w:rPr>
          <w:rFonts w:asciiTheme="minorHAnsi" w:hAnsiTheme="minorHAnsi" w:cstheme="minorHAnsi"/>
          <w:szCs w:val="24"/>
        </w:rPr>
      </w:pPr>
      <w:r w:rsidRPr="00306E42">
        <w:rPr>
          <w:rFonts w:asciiTheme="minorHAnsi" w:hAnsiTheme="minorHAnsi" w:cstheme="minorHAnsi"/>
          <w:szCs w:val="24"/>
        </w:rPr>
        <w:t xml:space="preserve">the benefits / outcomes </w:t>
      </w:r>
    </w:p>
    <w:p w14:paraId="7F7D5820" w14:textId="77777777" w:rsidR="00AA0EF4" w:rsidRPr="00306E42" w:rsidRDefault="00AA0EF4" w:rsidP="00354608">
      <w:pPr>
        <w:pStyle w:val="ListParagraph"/>
        <w:numPr>
          <w:ilvl w:val="0"/>
          <w:numId w:val="21"/>
        </w:numPr>
        <w:spacing w:before="0" w:after="200" w:line="276" w:lineRule="auto"/>
        <w:ind w:left="284" w:right="-46" w:firstLine="0"/>
        <w:jc w:val="left"/>
        <w:rPr>
          <w:rFonts w:asciiTheme="minorHAnsi" w:hAnsiTheme="minorHAnsi" w:cstheme="minorHAnsi"/>
          <w:szCs w:val="24"/>
        </w:rPr>
      </w:pPr>
      <w:r w:rsidRPr="00306E42">
        <w:rPr>
          <w:rFonts w:asciiTheme="minorHAnsi" w:hAnsiTheme="minorHAnsi" w:cstheme="minorHAnsi"/>
          <w:szCs w:val="24"/>
        </w:rPr>
        <w:t>the approach to contract monitoring to ensure outcomes are delivered</w:t>
      </w:r>
    </w:p>
    <w:p w14:paraId="06AAAF4D" w14:textId="77777777" w:rsidR="00AA0EF4" w:rsidRPr="00306E42" w:rsidRDefault="00AA0EF4" w:rsidP="00354608">
      <w:pPr>
        <w:pStyle w:val="Footer"/>
        <w:ind w:left="284" w:right="-46"/>
        <w:jc w:val="left"/>
        <w:rPr>
          <w:rFonts w:asciiTheme="minorHAnsi" w:hAnsiTheme="minorHAnsi" w:cstheme="minorHAnsi"/>
          <w:b/>
          <w:bCs/>
          <w:szCs w:val="20"/>
          <w:u w:val="single"/>
        </w:rPr>
      </w:pPr>
    </w:p>
    <w:p w14:paraId="5D13D132" w14:textId="77777777" w:rsidR="00AA0EF4" w:rsidRPr="00306E42" w:rsidRDefault="00AA0EF4" w:rsidP="00354608">
      <w:pPr>
        <w:ind w:left="284" w:right="-46"/>
        <w:jc w:val="left"/>
        <w:rPr>
          <w:rFonts w:asciiTheme="minorHAnsi" w:hAnsiTheme="minorHAnsi" w:cstheme="minorHAnsi"/>
          <w:b/>
          <w:u w:val="single"/>
        </w:rPr>
      </w:pPr>
      <w:r w:rsidRPr="00306E42">
        <w:rPr>
          <w:rFonts w:asciiTheme="minorHAnsi" w:hAnsiTheme="minorHAnsi" w:cstheme="minorHAnsi"/>
          <w:b/>
          <w:u w:val="single"/>
        </w:rPr>
        <w:t>Quantitative Information:</w:t>
      </w:r>
    </w:p>
    <w:p w14:paraId="5C4D5C28" w14:textId="77777777" w:rsidR="00AA0EF4" w:rsidRPr="00306E42" w:rsidRDefault="00AA0EF4" w:rsidP="00354608">
      <w:pPr>
        <w:ind w:left="284" w:right="-46"/>
        <w:jc w:val="left"/>
        <w:rPr>
          <w:rFonts w:asciiTheme="minorHAnsi" w:hAnsiTheme="minorHAnsi" w:cstheme="minorHAnsi"/>
        </w:rPr>
      </w:pPr>
      <w:r w:rsidRPr="00306E42">
        <w:rPr>
          <w:rFonts w:asciiTheme="minorHAnsi" w:hAnsiTheme="minorHAnsi" w:cstheme="minorHAnsi"/>
        </w:rPr>
        <w:t>To further evidence the qualitative information provided, an organisation should provide quantitative information.  For example:</w:t>
      </w:r>
    </w:p>
    <w:p w14:paraId="1ED54113" w14:textId="2B74540A" w:rsidR="00AA0EF4" w:rsidRPr="00306E42" w:rsidRDefault="00AA0EF4" w:rsidP="00AC1198">
      <w:pPr>
        <w:pStyle w:val="ListParagraph"/>
        <w:numPr>
          <w:ilvl w:val="0"/>
          <w:numId w:val="22"/>
        </w:numPr>
        <w:spacing w:before="0" w:after="200" w:line="276" w:lineRule="auto"/>
        <w:ind w:left="709" w:right="-46" w:hanging="425"/>
        <w:jc w:val="left"/>
        <w:rPr>
          <w:rFonts w:asciiTheme="minorHAnsi" w:hAnsiTheme="minorHAnsi" w:cstheme="minorHAnsi"/>
          <w:szCs w:val="24"/>
        </w:rPr>
      </w:pPr>
      <w:r w:rsidRPr="00306E42">
        <w:rPr>
          <w:rFonts w:asciiTheme="minorHAnsi" w:hAnsiTheme="minorHAnsi" w:cstheme="minorHAnsi"/>
          <w:szCs w:val="24"/>
        </w:rPr>
        <w:t>number/type of r</w:t>
      </w:r>
      <w:r w:rsidR="000061CA" w:rsidRPr="00306E42">
        <w:rPr>
          <w:rFonts w:asciiTheme="minorHAnsi" w:hAnsiTheme="minorHAnsi" w:cstheme="minorHAnsi"/>
          <w:szCs w:val="24"/>
        </w:rPr>
        <w:t>e</w:t>
      </w:r>
      <w:r w:rsidRPr="00306E42">
        <w:rPr>
          <w:rFonts w:asciiTheme="minorHAnsi" w:hAnsiTheme="minorHAnsi" w:cstheme="minorHAnsi"/>
          <w:szCs w:val="24"/>
        </w:rPr>
        <w:t>gulated procurements which did and did not comply with the commitments in the strategy</w:t>
      </w:r>
    </w:p>
    <w:p w14:paraId="762E47DF" w14:textId="77777777" w:rsidR="00AA0EF4" w:rsidRPr="00306E42" w:rsidRDefault="00AA0EF4" w:rsidP="00AC1198">
      <w:pPr>
        <w:pStyle w:val="ListParagraph"/>
        <w:numPr>
          <w:ilvl w:val="0"/>
          <w:numId w:val="22"/>
        </w:numPr>
        <w:spacing w:before="0" w:after="200" w:line="276" w:lineRule="auto"/>
        <w:ind w:left="709" w:right="-46" w:hanging="425"/>
        <w:jc w:val="left"/>
        <w:rPr>
          <w:rFonts w:asciiTheme="minorHAnsi" w:hAnsiTheme="minorHAnsi" w:cstheme="minorHAnsi"/>
          <w:b/>
          <w:bCs/>
          <w:u w:val="single"/>
        </w:rPr>
      </w:pPr>
      <w:r w:rsidRPr="00306E42">
        <w:rPr>
          <w:rFonts w:asciiTheme="minorHAnsi" w:hAnsiTheme="minorHAnsi" w:cstheme="minorHAnsi"/>
          <w:szCs w:val="24"/>
        </w:rPr>
        <w:t xml:space="preserve">payment performance information, including payment of invoices to </w:t>
      </w:r>
      <w:hyperlink r:id="rId27" w:anchor="section-15-5-d" w:history="1">
        <w:r w:rsidRPr="00306E42">
          <w:rPr>
            <w:rStyle w:val="Hyperlink"/>
            <w:rFonts w:asciiTheme="minorHAnsi" w:hAnsiTheme="minorHAnsi" w:cstheme="minorHAnsi"/>
          </w:rPr>
          <w:t>subcontractors down the supply chain</w:t>
        </w:r>
      </w:hyperlink>
    </w:p>
    <w:p w14:paraId="68882B46" w14:textId="77777777" w:rsidR="00AA0EF4" w:rsidRPr="00306E42" w:rsidRDefault="00AA0EF4" w:rsidP="00354608">
      <w:pPr>
        <w:pStyle w:val="Footer"/>
        <w:ind w:left="284" w:right="-46"/>
        <w:jc w:val="left"/>
        <w:rPr>
          <w:rFonts w:asciiTheme="minorHAnsi" w:hAnsiTheme="minorHAnsi" w:cstheme="minorHAnsi"/>
          <w:bCs/>
        </w:rPr>
      </w:pPr>
      <w:r w:rsidRPr="00306E42">
        <w:rPr>
          <w:rFonts w:asciiTheme="minorHAnsi" w:hAnsiTheme="minorHAnsi" w:cstheme="minorHAnsi"/>
          <w:bCs/>
        </w:rPr>
        <w:t>Suggestions relating to how organisations can demonstrate that they have complied with the sustainable procurement duty are available in Annex 1.  These will complement the reporting in Section 3 (Community Benefits) and Section 4 (Supported Businesses).</w:t>
      </w:r>
    </w:p>
    <w:p w14:paraId="2A4B5076" w14:textId="77777777" w:rsidR="00AA0EF4" w:rsidRPr="00306E42" w:rsidRDefault="00AA0EF4" w:rsidP="00354608">
      <w:pPr>
        <w:spacing w:after="0"/>
        <w:ind w:left="284" w:right="-46"/>
        <w:jc w:val="left"/>
        <w:rPr>
          <w:rFonts w:asciiTheme="minorHAnsi" w:eastAsia="SimSun" w:hAnsiTheme="minorHAnsi" w:cstheme="minorHAnsi"/>
          <w:kern w:val="22"/>
          <w:sz w:val="22"/>
          <w:lang w:eastAsia="ja-JP"/>
          <w14:ligatures w14:val="standard"/>
        </w:rPr>
      </w:pPr>
    </w:p>
    <w:p w14:paraId="4C194E85" w14:textId="77777777" w:rsidR="00200245" w:rsidRPr="00A84DD8" w:rsidRDefault="00200245" w:rsidP="00354608">
      <w:pPr>
        <w:spacing w:after="0"/>
        <w:ind w:left="284" w:right="-46"/>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Note to buyer:</w:t>
      </w:r>
    </w:p>
    <w:p w14:paraId="01E62AAC" w14:textId="48EBFDE5" w:rsidR="00200245" w:rsidRDefault="00200245" w:rsidP="00354608">
      <w:pPr>
        <w:spacing w:after="0"/>
        <w:ind w:left="284" w:right="-46"/>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Please delete the above notes when using this template.</w:t>
      </w:r>
    </w:p>
    <w:p w14:paraId="75FFC09A" w14:textId="77777777" w:rsidR="00200245" w:rsidRDefault="00200245" w:rsidP="00354608">
      <w:pPr>
        <w:pBdr>
          <w:bottom w:val="single" w:sz="4" w:space="1" w:color="auto"/>
        </w:pBdr>
        <w:spacing w:after="0"/>
        <w:ind w:left="284" w:right="-46"/>
        <w:jc w:val="left"/>
        <w:rPr>
          <w:rFonts w:ascii="Calibri" w:eastAsia="SimSun" w:hAnsi="Calibri" w:cs="Tahoma"/>
          <w:b/>
          <w:bCs/>
          <w:kern w:val="22"/>
          <w:szCs w:val="24"/>
          <w:lang w:eastAsia="ja-JP"/>
          <w14:ligatures w14:val="standard"/>
        </w:rPr>
      </w:pPr>
    </w:p>
    <w:p w14:paraId="6F8CD605" w14:textId="77777777" w:rsidR="00200245" w:rsidRDefault="00200245" w:rsidP="00354608">
      <w:pPr>
        <w:spacing w:before="0" w:after="0"/>
        <w:ind w:left="284" w:right="-46"/>
        <w:jc w:val="left"/>
        <w:rPr>
          <w:rFonts w:ascii="Calibri" w:eastAsia="SimSun" w:hAnsi="Calibri" w:cs="Tahoma"/>
          <w:b/>
          <w:bCs/>
          <w:kern w:val="22"/>
          <w:szCs w:val="24"/>
          <w:lang w:eastAsia="ja-JP"/>
          <w14:ligatures w14:val="standard"/>
        </w:rPr>
      </w:pPr>
      <w:r>
        <w:rPr>
          <w:rFonts w:ascii="Calibri" w:eastAsia="SimSun" w:hAnsi="Calibri" w:cs="Tahoma"/>
          <w:b/>
          <w:bCs/>
          <w:kern w:val="22"/>
          <w:szCs w:val="24"/>
          <w:lang w:eastAsia="ja-JP"/>
          <w14:ligatures w14:val="standard"/>
        </w:rPr>
        <w:br w:type="page"/>
      </w:r>
    </w:p>
    <w:p w14:paraId="2C2B2B9C" w14:textId="559D3267" w:rsidR="00200245" w:rsidRPr="00B0680F" w:rsidRDefault="00200245" w:rsidP="00354608">
      <w:pPr>
        <w:keepNext/>
        <w:keepLines/>
        <w:pageBreakBefore/>
        <w:spacing w:after="40"/>
        <w:ind w:left="284" w:right="-46"/>
        <w:jc w:val="left"/>
        <w:outlineLvl w:val="0"/>
        <w:rPr>
          <w:rFonts w:ascii="Calibri" w:eastAsia="SimSun" w:hAnsi="Calibri" w:cs="Tahoma"/>
          <w:caps/>
          <w:color w:val="355D7E"/>
          <w:kern w:val="22"/>
          <w:sz w:val="28"/>
          <w:szCs w:val="28"/>
          <w:lang w:eastAsia="ja-JP"/>
          <w14:ligatures w14:val="standard"/>
        </w:rPr>
      </w:pPr>
      <w:bookmarkStart w:id="4" w:name="_Toc151631918"/>
      <w:r>
        <w:rPr>
          <w:rFonts w:ascii="Calibri" w:eastAsia="SimSun" w:hAnsi="Calibri" w:cs="Tahoma"/>
          <w:caps/>
          <w:color w:val="355D7E"/>
          <w:kern w:val="22"/>
          <w:sz w:val="28"/>
          <w:szCs w:val="28"/>
          <w:lang w:eastAsia="ja-JP"/>
          <w14:ligatures w14:val="standard"/>
        </w:rPr>
        <w:lastRenderedPageBreak/>
        <w:t xml:space="preserve">section </w:t>
      </w:r>
      <w:r w:rsidR="00651218">
        <w:rPr>
          <w:rFonts w:ascii="Calibri" w:eastAsia="SimSun" w:hAnsi="Calibri" w:cs="Tahoma"/>
          <w:caps/>
          <w:color w:val="355D7E"/>
          <w:kern w:val="22"/>
          <w:sz w:val="28"/>
          <w:szCs w:val="28"/>
          <w:lang w:eastAsia="ja-JP"/>
          <w14:ligatures w14:val="standard"/>
        </w:rPr>
        <w:t>3</w:t>
      </w:r>
      <w:r>
        <w:rPr>
          <w:rFonts w:ascii="Calibri" w:eastAsia="SimSun" w:hAnsi="Calibri" w:cs="Tahoma"/>
          <w:caps/>
          <w:color w:val="355D7E"/>
          <w:kern w:val="22"/>
          <w:sz w:val="28"/>
          <w:szCs w:val="28"/>
          <w:lang w:eastAsia="ja-JP"/>
          <w14:ligatures w14:val="standard"/>
        </w:rPr>
        <w:t xml:space="preserve"> </w:t>
      </w:r>
      <w:r w:rsidR="00ED6B87">
        <w:rPr>
          <w:rFonts w:ascii="Calibri" w:eastAsia="SimSun" w:hAnsi="Calibri" w:cs="Tahoma"/>
          <w:caps/>
          <w:color w:val="355D7E"/>
          <w:kern w:val="22"/>
          <w:sz w:val="28"/>
          <w:szCs w:val="28"/>
          <w:lang w:eastAsia="ja-JP"/>
          <w14:ligatures w14:val="standard"/>
        </w:rPr>
        <w:t>–</w:t>
      </w:r>
      <w:r>
        <w:rPr>
          <w:rFonts w:ascii="Calibri" w:eastAsia="SimSun" w:hAnsi="Calibri" w:cs="Tahoma"/>
          <w:caps/>
          <w:color w:val="355D7E"/>
          <w:kern w:val="22"/>
          <w:sz w:val="28"/>
          <w:szCs w:val="28"/>
          <w:lang w:eastAsia="ja-JP"/>
          <w14:ligatures w14:val="standard"/>
        </w:rPr>
        <w:t xml:space="preserve"> </w:t>
      </w:r>
      <w:r w:rsidR="007B2D94">
        <w:rPr>
          <w:rFonts w:ascii="Calibri" w:eastAsia="SimSun" w:hAnsi="Calibri" w:cs="Tahoma"/>
          <w:caps/>
          <w:color w:val="355D7E"/>
          <w:kern w:val="22"/>
          <w:sz w:val="28"/>
          <w:szCs w:val="28"/>
          <w:lang w:eastAsia="ja-JP"/>
          <w14:ligatures w14:val="standard"/>
        </w:rPr>
        <w:t>community benefit summary</w:t>
      </w:r>
      <w:bookmarkEnd w:id="4"/>
    </w:p>
    <w:p w14:paraId="0F34BC4B" w14:textId="34C27695" w:rsidR="00200245" w:rsidRDefault="00200245" w:rsidP="00354608">
      <w:pPr>
        <w:spacing w:after="0"/>
        <w:ind w:left="284" w:right="-46"/>
        <w:jc w:val="left"/>
        <w:rPr>
          <w:rFonts w:ascii="Calibri" w:eastAsia="SimSun" w:hAnsi="Calibri" w:cs="Tahoma"/>
          <w:kern w:val="22"/>
          <w:sz w:val="22"/>
          <w:lang w:eastAsia="ja-JP"/>
          <w14:ligatures w14:val="standard"/>
        </w:rPr>
      </w:pPr>
    </w:p>
    <w:p w14:paraId="4544D48A" w14:textId="77777777" w:rsidR="00DE2455" w:rsidRPr="008C2FFE" w:rsidRDefault="00DE2455" w:rsidP="00354608">
      <w:pPr>
        <w:ind w:left="284" w:right="-46"/>
        <w:jc w:val="left"/>
        <w:rPr>
          <w:rFonts w:asciiTheme="minorHAnsi" w:eastAsia="Times New Roman" w:hAnsiTheme="minorHAnsi" w:cstheme="minorHAnsi"/>
          <w:b/>
          <w:sz w:val="28"/>
          <w:szCs w:val="28"/>
          <w:lang w:eastAsia="en-US"/>
        </w:rPr>
      </w:pPr>
      <w:r w:rsidRPr="008C2FFE">
        <w:rPr>
          <w:rFonts w:asciiTheme="minorHAnsi" w:hAnsiTheme="minorHAnsi" w:cstheme="minorHAnsi"/>
          <w:b/>
          <w:sz w:val="28"/>
          <w:szCs w:val="28"/>
        </w:rPr>
        <w:t xml:space="preserve">This section includes information that is required as a minimum by the </w:t>
      </w:r>
      <w:hyperlink r:id="rId28" w:history="1">
        <w:r w:rsidRPr="008C2FFE">
          <w:rPr>
            <w:rStyle w:val="Hyperlink"/>
            <w:rFonts w:asciiTheme="minorHAnsi" w:hAnsiTheme="minorHAnsi" w:cstheme="minorHAnsi"/>
            <w:b/>
            <w:sz w:val="28"/>
            <w:szCs w:val="28"/>
            <w:u w:val="none"/>
          </w:rPr>
          <w:t>Procurement Reform (Scotland) Act 2014</w:t>
        </w:r>
      </w:hyperlink>
      <w:r w:rsidRPr="008C2FFE">
        <w:rPr>
          <w:rStyle w:val="Hyperlink"/>
          <w:rFonts w:asciiTheme="minorHAnsi" w:hAnsiTheme="minorHAnsi" w:cstheme="minorHAnsi"/>
          <w:b/>
          <w:sz w:val="28"/>
          <w:szCs w:val="28"/>
          <w:u w:val="none"/>
        </w:rPr>
        <w:t>.</w:t>
      </w:r>
    </w:p>
    <w:p w14:paraId="7C9A7EA2" w14:textId="77777777" w:rsidR="00DE2455" w:rsidRPr="00306E42" w:rsidRDefault="00DE2455" w:rsidP="00354608">
      <w:pPr>
        <w:ind w:left="284" w:right="-46"/>
        <w:jc w:val="left"/>
        <w:rPr>
          <w:rFonts w:asciiTheme="minorHAnsi" w:hAnsiTheme="minorHAnsi" w:cstheme="minorHAnsi"/>
          <w:sz w:val="12"/>
          <w:szCs w:val="12"/>
        </w:rPr>
      </w:pPr>
    </w:p>
    <w:p w14:paraId="4DF8F826" w14:textId="77777777" w:rsidR="00DE2455" w:rsidRPr="00306E42" w:rsidRDefault="00DE2455" w:rsidP="00354608">
      <w:pPr>
        <w:ind w:left="284" w:right="-46"/>
        <w:jc w:val="left"/>
        <w:rPr>
          <w:rFonts w:asciiTheme="minorHAnsi" w:hAnsiTheme="minorHAnsi" w:cstheme="minorHAnsi"/>
          <w:b/>
          <w:szCs w:val="20"/>
        </w:rPr>
      </w:pPr>
      <w:r w:rsidRPr="00306E42">
        <w:rPr>
          <w:rFonts w:asciiTheme="minorHAnsi" w:hAnsiTheme="minorHAnsi" w:cstheme="minorHAnsi"/>
        </w:rPr>
        <w:t>Section 18(2) of the Procurement Reform (Scotland) Act 2014 states that it is mandatory for an annual procurement report to  include</w:t>
      </w:r>
      <w:r w:rsidRPr="00306E42">
        <w:rPr>
          <w:rFonts w:asciiTheme="minorHAnsi" w:hAnsiTheme="minorHAnsi" w:cstheme="minorHAnsi"/>
          <w:b/>
        </w:rPr>
        <w:t xml:space="preserve"> “a summary of any community benefit requirements imposed as part of a regulated procurement that were fulfilled during the year covered by the report”.</w:t>
      </w:r>
    </w:p>
    <w:p w14:paraId="6354A7D6" w14:textId="77777777" w:rsidR="00DE2455" w:rsidRPr="00306E42" w:rsidRDefault="00DE2455" w:rsidP="00354608">
      <w:pPr>
        <w:ind w:left="284" w:right="-46"/>
        <w:jc w:val="left"/>
        <w:rPr>
          <w:rFonts w:asciiTheme="minorHAnsi" w:hAnsiTheme="minorHAnsi" w:cstheme="minorHAnsi"/>
          <w:b/>
        </w:rPr>
      </w:pPr>
    </w:p>
    <w:p w14:paraId="41B7BB5F" w14:textId="77777777" w:rsidR="00DE2455" w:rsidRPr="00306E42" w:rsidRDefault="00DE2455" w:rsidP="00354608">
      <w:pPr>
        <w:ind w:left="284" w:right="-46"/>
        <w:jc w:val="left"/>
        <w:rPr>
          <w:rFonts w:asciiTheme="minorHAnsi" w:hAnsiTheme="minorHAnsi" w:cstheme="minorHAnsi"/>
          <w:b/>
        </w:rPr>
      </w:pPr>
      <w:r w:rsidRPr="00306E42">
        <w:rPr>
          <w:rFonts w:asciiTheme="minorHAnsi" w:hAnsiTheme="minorHAnsi" w:cstheme="minorHAnsi"/>
          <w:b/>
        </w:rPr>
        <w:t>Why?</w:t>
      </w:r>
    </w:p>
    <w:p w14:paraId="409C044D" w14:textId="77777777" w:rsidR="00DE2455" w:rsidRPr="00306E42" w:rsidRDefault="00DE2455" w:rsidP="00354608">
      <w:pPr>
        <w:ind w:left="284" w:right="-46"/>
        <w:jc w:val="left"/>
        <w:rPr>
          <w:rFonts w:asciiTheme="minorHAnsi" w:hAnsiTheme="minorHAnsi" w:cstheme="minorHAnsi"/>
          <w:color w:val="000000"/>
          <w:szCs w:val="24"/>
        </w:rPr>
      </w:pPr>
      <w:r w:rsidRPr="00306E42">
        <w:rPr>
          <w:rFonts w:asciiTheme="minorHAnsi" w:hAnsiTheme="minorHAnsi" w:cstheme="minorHAnsi"/>
          <w:szCs w:val="24"/>
        </w:rPr>
        <w:t xml:space="preserve">Scotland has a strong track record in delivering social and environmental benefits through its public procurement activity.  </w:t>
      </w:r>
      <w:r w:rsidRPr="00306E42">
        <w:rPr>
          <w:rFonts w:asciiTheme="minorHAnsi" w:hAnsiTheme="minorHAnsi" w:cstheme="minorHAnsi"/>
          <w:color w:val="000000"/>
          <w:szCs w:val="24"/>
        </w:rPr>
        <w:t>Community benefit clauses provide a means of achieving sustainability in public contracts.  They include targeted recruitment and training, small business and social enterprise development and community engagement.</w:t>
      </w:r>
    </w:p>
    <w:p w14:paraId="3C5DE12E" w14:textId="77777777" w:rsidR="00DE2455" w:rsidRPr="00306E42" w:rsidRDefault="00DE2455" w:rsidP="00354608">
      <w:pPr>
        <w:pStyle w:val="ListParagraph"/>
        <w:spacing w:before="240"/>
        <w:ind w:left="284" w:right="-46"/>
        <w:rPr>
          <w:rFonts w:asciiTheme="minorHAnsi" w:hAnsiTheme="minorHAnsi" w:cstheme="minorHAnsi"/>
          <w:szCs w:val="24"/>
        </w:rPr>
      </w:pPr>
      <w:r w:rsidRPr="00306E42">
        <w:rPr>
          <w:rFonts w:asciiTheme="minorHAnsi" w:hAnsiTheme="minorHAnsi" w:cstheme="minorHAnsi"/>
          <w:szCs w:val="24"/>
        </w:rPr>
        <w:t>This is an important element of the sustainable procurement duty and the steps taken by the organisation to include community benefit requirements where appropriate in regulated procurements, or set out reasons for not doing so, will be helpful to the organisation in demonstrating compliance with that duty.</w:t>
      </w:r>
    </w:p>
    <w:p w14:paraId="78946811" w14:textId="77777777" w:rsidR="00DE2455" w:rsidRPr="00306E42" w:rsidRDefault="00DE2455" w:rsidP="00354608">
      <w:pPr>
        <w:ind w:left="284" w:right="-46"/>
        <w:jc w:val="left"/>
        <w:rPr>
          <w:rFonts w:asciiTheme="minorHAnsi" w:hAnsiTheme="minorHAnsi" w:cstheme="minorHAnsi"/>
          <w:szCs w:val="24"/>
        </w:rPr>
      </w:pPr>
      <w:r w:rsidRPr="00306E42">
        <w:rPr>
          <w:rFonts w:asciiTheme="minorHAnsi" w:hAnsiTheme="minorHAnsi" w:cstheme="minorHAnsi"/>
          <w:szCs w:val="24"/>
        </w:rPr>
        <w:t>While community benefits must be considered for all procurement processes at or above £4 million in value the sustainable procurement duty may result in the inclusion of community benefit requirements at lower thresholds.  (The data gathered from the annual procurement report will help assess whether this threshold is at the correct level).</w:t>
      </w:r>
    </w:p>
    <w:p w14:paraId="70694384" w14:textId="77777777" w:rsidR="00DE2455" w:rsidRPr="00306E42" w:rsidRDefault="00DE2455" w:rsidP="00354608">
      <w:pPr>
        <w:ind w:left="284" w:right="-46"/>
        <w:jc w:val="left"/>
        <w:rPr>
          <w:rFonts w:asciiTheme="minorHAnsi" w:hAnsiTheme="minorHAnsi" w:cstheme="minorHAnsi"/>
          <w:szCs w:val="24"/>
        </w:rPr>
      </w:pPr>
    </w:p>
    <w:p w14:paraId="11501C29" w14:textId="77777777" w:rsidR="00DE2455" w:rsidRPr="00306E42" w:rsidRDefault="00DE2455" w:rsidP="00354608">
      <w:pPr>
        <w:ind w:left="284" w:right="-46"/>
        <w:jc w:val="left"/>
        <w:rPr>
          <w:rFonts w:asciiTheme="minorHAnsi" w:hAnsiTheme="minorHAnsi" w:cstheme="minorHAnsi"/>
          <w:b/>
          <w:szCs w:val="20"/>
        </w:rPr>
      </w:pPr>
      <w:r w:rsidRPr="00306E42">
        <w:rPr>
          <w:rFonts w:asciiTheme="minorHAnsi" w:hAnsiTheme="minorHAnsi" w:cstheme="minorHAnsi"/>
          <w:b/>
        </w:rPr>
        <w:t>How to Complete?</w:t>
      </w:r>
    </w:p>
    <w:p w14:paraId="49551873" w14:textId="77777777" w:rsidR="00DE2455" w:rsidRPr="00306E42" w:rsidRDefault="00DE2455" w:rsidP="00354608">
      <w:pPr>
        <w:ind w:left="284" w:right="-46"/>
        <w:jc w:val="left"/>
        <w:rPr>
          <w:rFonts w:asciiTheme="minorHAnsi" w:hAnsiTheme="minorHAnsi" w:cstheme="minorHAnsi"/>
          <w:b/>
          <w:u w:val="single"/>
        </w:rPr>
      </w:pPr>
      <w:r w:rsidRPr="00306E42">
        <w:rPr>
          <w:rFonts w:asciiTheme="minorHAnsi" w:hAnsiTheme="minorHAnsi" w:cstheme="minorHAnsi"/>
          <w:b/>
          <w:u w:val="single"/>
        </w:rPr>
        <w:t>Qualitative Information:</w:t>
      </w:r>
    </w:p>
    <w:p w14:paraId="6097DF86" w14:textId="77777777" w:rsidR="00DE2455" w:rsidRPr="00306E42" w:rsidRDefault="00DE2455" w:rsidP="00354608">
      <w:pPr>
        <w:ind w:left="284" w:right="-46"/>
        <w:jc w:val="left"/>
        <w:rPr>
          <w:rFonts w:asciiTheme="minorHAnsi" w:hAnsiTheme="minorHAnsi" w:cstheme="minorHAnsi"/>
        </w:rPr>
      </w:pPr>
      <w:r w:rsidRPr="00306E42">
        <w:rPr>
          <w:rFonts w:asciiTheme="minorHAnsi" w:hAnsiTheme="minorHAnsi" w:cstheme="minorHAnsi"/>
        </w:rPr>
        <w:t xml:space="preserve">An organisation should explain how it has ensured that its regulated procurements complied with legislation and its general policy on community benefit requirements, </w:t>
      </w:r>
    </w:p>
    <w:p w14:paraId="3D66F929" w14:textId="77777777" w:rsidR="00DE2455" w:rsidRPr="00306E42" w:rsidRDefault="00DE2455" w:rsidP="00354608">
      <w:pPr>
        <w:ind w:left="284" w:right="-46"/>
        <w:jc w:val="left"/>
        <w:rPr>
          <w:rFonts w:asciiTheme="minorHAnsi" w:hAnsiTheme="minorHAnsi" w:cstheme="minorHAnsi"/>
        </w:rPr>
      </w:pPr>
      <w:r w:rsidRPr="00306E42">
        <w:rPr>
          <w:rFonts w:asciiTheme="minorHAnsi" w:hAnsiTheme="minorHAnsi" w:cstheme="minorHAnsi"/>
        </w:rPr>
        <w:t>and make reference to the types of community benefit requirements that were fulfilled during the year covered by the report.</w:t>
      </w:r>
    </w:p>
    <w:p w14:paraId="32717FCC" w14:textId="77777777" w:rsidR="00DE2455" w:rsidRDefault="00DE2455" w:rsidP="00354608">
      <w:pPr>
        <w:ind w:left="284" w:right="-46"/>
        <w:jc w:val="left"/>
        <w:rPr>
          <w:rFonts w:asciiTheme="minorHAnsi" w:hAnsiTheme="minorHAnsi" w:cstheme="minorHAnsi"/>
          <w:b/>
        </w:rPr>
      </w:pPr>
    </w:p>
    <w:p w14:paraId="332CD4BD" w14:textId="77777777" w:rsidR="00A675BC" w:rsidRDefault="00A675BC" w:rsidP="00354608">
      <w:pPr>
        <w:ind w:left="284" w:right="-46"/>
        <w:jc w:val="left"/>
        <w:rPr>
          <w:rFonts w:asciiTheme="minorHAnsi" w:hAnsiTheme="minorHAnsi" w:cstheme="minorHAnsi"/>
          <w:b/>
        </w:rPr>
      </w:pPr>
    </w:p>
    <w:p w14:paraId="07031F4F" w14:textId="77777777" w:rsidR="00A675BC" w:rsidRDefault="00A675BC" w:rsidP="00354608">
      <w:pPr>
        <w:ind w:left="284" w:right="-46"/>
        <w:jc w:val="left"/>
        <w:rPr>
          <w:rFonts w:asciiTheme="minorHAnsi" w:hAnsiTheme="minorHAnsi" w:cstheme="minorHAnsi"/>
          <w:b/>
        </w:rPr>
      </w:pPr>
    </w:p>
    <w:p w14:paraId="05438661" w14:textId="77777777" w:rsidR="00A675BC" w:rsidRDefault="00A675BC" w:rsidP="00354608">
      <w:pPr>
        <w:ind w:left="284" w:right="-46"/>
        <w:jc w:val="left"/>
        <w:rPr>
          <w:rFonts w:asciiTheme="minorHAnsi" w:hAnsiTheme="minorHAnsi" w:cstheme="minorHAnsi"/>
          <w:b/>
        </w:rPr>
      </w:pPr>
    </w:p>
    <w:p w14:paraId="770C4773" w14:textId="77777777" w:rsidR="00A675BC" w:rsidRDefault="00A675BC" w:rsidP="00354608">
      <w:pPr>
        <w:ind w:left="284" w:right="-46"/>
        <w:jc w:val="left"/>
        <w:rPr>
          <w:rFonts w:asciiTheme="minorHAnsi" w:hAnsiTheme="minorHAnsi" w:cstheme="minorHAnsi"/>
          <w:b/>
        </w:rPr>
      </w:pPr>
    </w:p>
    <w:p w14:paraId="70F39FE6" w14:textId="77777777" w:rsidR="00A675BC" w:rsidRDefault="00A675BC" w:rsidP="00354608">
      <w:pPr>
        <w:ind w:left="284" w:right="-46"/>
        <w:jc w:val="left"/>
        <w:rPr>
          <w:rFonts w:asciiTheme="minorHAnsi" w:hAnsiTheme="minorHAnsi" w:cstheme="minorHAnsi"/>
          <w:b/>
        </w:rPr>
      </w:pPr>
    </w:p>
    <w:p w14:paraId="344F8FB4" w14:textId="77777777" w:rsidR="00A675BC" w:rsidRPr="00306E42" w:rsidRDefault="00A675BC" w:rsidP="00354608">
      <w:pPr>
        <w:ind w:left="284" w:right="-46"/>
        <w:jc w:val="left"/>
        <w:rPr>
          <w:rFonts w:asciiTheme="minorHAnsi" w:hAnsiTheme="minorHAnsi" w:cstheme="minorHAnsi"/>
          <w:b/>
        </w:rPr>
      </w:pPr>
    </w:p>
    <w:p w14:paraId="47409026" w14:textId="77777777" w:rsidR="00DE2455" w:rsidRPr="00306E42" w:rsidRDefault="00DE2455" w:rsidP="00354608">
      <w:pPr>
        <w:ind w:left="284" w:right="-46"/>
        <w:jc w:val="left"/>
        <w:rPr>
          <w:rFonts w:asciiTheme="minorHAnsi" w:hAnsiTheme="minorHAnsi" w:cstheme="minorHAnsi"/>
          <w:b/>
          <w:u w:val="single"/>
        </w:rPr>
      </w:pPr>
      <w:r w:rsidRPr="00306E42">
        <w:rPr>
          <w:rFonts w:asciiTheme="minorHAnsi" w:hAnsiTheme="minorHAnsi" w:cstheme="minorHAnsi"/>
          <w:b/>
          <w:u w:val="single"/>
        </w:rPr>
        <w:lastRenderedPageBreak/>
        <w:t>Quantitative Information:</w:t>
      </w:r>
    </w:p>
    <w:p w14:paraId="12E6CFE2" w14:textId="77777777" w:rsidR="00DE2455" w:rsidRPr="0061305B" w:rsidRDefault="00DE2455" w:rsidP="00354608">
      <w:pPr>
        <w:pStyle w:val="Footer"/>
        <w:ind w:left="284" w:right="-46"/>
        <w:jc w:val="left"/>
        <w:rPr>
          <w:rStyle w:val="Hyperlink"/>
          <w:rFonts w:asciiTheme="minorHAnsi" w:hAnsiTheme="minorHAnsi" w:cstheme="minorHAnsi"/>
          <w:color w:val="auto"/>
          <w:u w:val="none"/>
        </w:rPr>
      </w:pPr>
      <w:r w:rsidRPr="00306E42">
        <w:rPr>
          <w:rFonts w:asciiTheme="minorHAnsi" w:hAnsiTheme="minorHAnsi" w:cstheme="minorHAnsi"/>
        </w:rPr>
        <w:t xml:space="preserve">The Statutory Guidance included as </w:t>
      </w:r>
      <w:hyperlink r:id="rId29" w:history="1">
        <w:r w:rsidRPr="00306E42">
          <w:rPr>
            <w:rStyle w:val="Hyperlink"/>
            <w:rFonts w:asciiTheme="minorHAnsi" w:hAnsiTheme="minorHAnsi" w:cstheme="minorHAnsi"/>
          </w:rPr>
          <w:t xml:space="preserve">Annex </w:t>
        </w:r>
        <w:proofErr w:type="spellStart"/>
        <w:r w:rsidRPr="00306E42">
          <w:rPr>
            <w:rStyle w:val="Hyperlink"/>
            <w:rFonts w:asciiTheme="minorHAnsi" w:hAnsiTheme="minorHAnsi" w:cstheme="minorHAnsi"/>
          </w:rPr>
          <w:t>A.2</w:t>
        </w:r>
        <w:proofErr w:type="spellEnd"/>
        <w:r w:rsidRPr="00306E42">
          <w:rPr>
            <w:rStyle w:val="Hyperlink"/>
            <w:rFonts w:asciiTheme="minorHAnsi" w:hAnsiTheme="minorHAnsi" w:cstheme="minorHAnsi"/>
          </w:rPr>
          <w:t xml:space="preserve"> Monitoring and Reporting</w:t>
        </w:r>
      </w:hyperlink>
      <w:r w:rsidRPr="00306E42">
        <w:rPr>
          <w:rStyle w:val="Hyperlink"/>
          <w:rFonts w:asciiTheme="minorHAnsi" w:hAnsiTheme="minorHAnsi" w:cstheme="minorHAnsi"/>
        </w:rPr>
        <w:t xml:space="preserve">, </w:t>
      </w:r>
      <w:r w:rsidRPr="0061305B">
        <w:rPr>
          <w:rStyle w:val="Hyperlink"/>
          <w:rFonts w:asciiTheme="minorHAnsi" w:hAnsiTheme="minorHAnsi" w:cstheme="minorHAnsi"/>
          <w:color w:val="auto"/>
          <w:u w:val="none"/>
        </w:rPr>
        <w:t>a table of suggested community benefit summary information.  That table is based on research published in 2015 and the recommendations therein.  The list of outputs is not exhaustive and organisations are therefore strongly encouraged to use that template as the basis of community benefits achieved.</w:t>
      </w:r>
    </w:p>
    <w:p w14:paraId="3BC1CEEB" w14:textId="77777777" w:rsidR="00DE2455" w:rsidRPr="0061305B" w:rsidRDefault="00DE2455" w:rsidP="00354608">
      <w:pPr>
        <w:ind w:left="284" w:right="-46"/>
        <w:jc w:val="left"/>
        <w:rPr>
          <w:rFonts w:asciiTheme="minorHAnsi" w:hAnsiTheme="minorHAnsi" w:cstheme="minorHAnsi"/>
          <w:b/>
        </w:rPr>
      </w:pPr>
    </w:p>
    <w:p w14:paraId="152BE198" w14:textId="77777777" w:rsidR="00DE2455" w:rsidRDefault="00DE2455" w:rsidP="00354608">
      <w:pPr>
        <w:pStyle w:val="Footer"/>
        <w:ind w:left="284" w:right="-46"/>
        <w:jc w:val="left"/>
        <w:rPr>
          <w:rFonts w:asciiTheme="minorHAnsi" w:hAnsiTheme="minorHAnsi" w:cstheme="minorHAnsi"/>
          <w:szCs w:val="24"/>
        </w:rPr>
      </w:pPr>
      <w:r w:rsidRPr="0061305B">
        <w:rPr>
          <w:rStyle w:val="Hyperlink"/>
          <w:rFonts w:asciiTheme="minorHAnsi" w:hAnsiTheme="minorHAnsi" w:cstheme="minorHAnsi"/>
          <w:color w:val="auto"/>
          <w:u w:val="none"/>
        </w:rPr>
        <w:t xml:space="preserve">Information should include community benefit requirements imposed as part of a regulated procurement that were delivered during the period covered by the report.  This may include community benefits delivered </w:t>
      </w:r>
      <w:r w:rsidRPr="0061305B">
        <w:rPr>
          <w:rFonts w:asciiTheme="minorHAnsi" w:hAnsiTheme="minorHAnsi" w:cstheme="minorHAnsi"/>
          <w:szCs w:val="24"/>
        </w:rPr>
        <w:t>within the reporting year on co</w:t>
      </w:r>
      <w:r w:rsidRPr="00306E42">
        <w:rPr>
          <w:rFonts w:asciiTheme="minorHAnsi" w:hAnsiTheme="minorHAnsi" w:cstheme="minorHAnsi"/>
          <w:szCs w:val="24"/>
        </w:rPr>
        <w:t>ntracts placed prior to the reporting period.</w:t>
      </w:r>
    </w:p>
    <w:p w14:paraId="4E11C530" w14:textId="7D3400D9" w:rsidR="00A675BC" w:rsidRDefault="00A675BC" w:rsidP="00354608">
      <w:pPr>
        <w:pStyle w:val="Footer"/>
        <w:ind w:left="284" w:right="-46"/>
        <w:jc w:val="left"/>
        <w:rPr>
          <w:rFonts w:asciiTheme="minorHAnsi" w:hAnsiTheme="minorHAnsi" w:cstheme="minorHAnsi"/>
          <w:szCs w:val="24"/>
        </w:rPr>
      </w:pPr>
    </w:p>
    <w:p w14:paraId="3FABB8FF" w14:textId="20C2301C" w:rsidR="00200245" w:rsidRPr="00A84DD8" w:rsidRDefault="00200245" w:rsidP="007229AA">
      <w:pPr>
        <w:spacing w:after="0"/>
        <w:ind w:right="-46" w:firstLine="284"/>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Note to buyer:</w:t>
      </w:r>
    </w:p>
    <w:p w14:paraId="39E4E09C" w14:textId="77D95475" w:rsidR="00200245" w:rsidRDefault="00200245" w:rsidP="00354608">
      <w:pPr>
        <w:spacing w:after="0"/>
        <w:ind w:left="284" w:right="-46"/>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Please delete the above notes when using this</w:t>
      </w:r>
      <w:r w:rsidR="00AC1198">
        <w:rPr>
          <w:rFonts w:ascii="Calibri" w:eastAsia="SimSun" w:hAnsi="Calibri" w:cs="Tahoma"/>
          <w:b/>
          <w:bCs/>
          <w:kern w:val="22"/>
          <w:szCs w:val="24"/>
          <w:lang w:eastAsia="ja-JP"/>
          <w14:ligatures w14:val="standard"/>
        </w:rPr>
        <w:t xml:space="preserve"> </w:t>
      </w:r>
      <w:r w:rsidRPr="00A84DD8">
        <w:rPr>
          <w:rFonts w:ascii="Calibri" w:eastAsia="SimSun" w:hAnsi="Calibri" w:cs="Tahoma"/>
          <w:b/>
          <w:bCs/>
          <w:kern w:val="22"/>
          <w:szCs w:val="24"/>
          <w:lang w:eastAsia="ja-JP"/>
          <w14:ligatures w14:val="standard"/>
        </w:rPr>
        <w:t>template.</w:t>
      </w:r>
    </w:p>
    <w:p w14:paraId="1C898F93" w14:textId="77777777" w:rsidR="00200245" w:rsidRDefault="00200245" w:rsidP="00354608">
      <w:pPr>
        <w:pBdr>
          <w:bottom w:val="single" w:sz="4" w:space="1" w:color="auto"/>
        </w:pBdr>
        <w:spacing w:after="0"/>
        <w:ind w:left="284" w:right="-46"/>
        <w:jc w:val="left"/>
        <w:rPr>
          <w:rFonts w:ascii="Calibri" w:eastAsia="SimSun" w:hAnsi="Calibri" w:cs="Tahoma"/>
          <w:b/>
          <w:bCs/>
          <w:kern w:val="22"/>
          <w:szCs w:val="24"/>
          <w:lang w:eastAsia="ja-JP"/>
          <w14:ligatures w14:val="standard"/>
        </w:rPr>
      </w:pPr>
    </w:p>
    <w:p w14:paraId="6455B824" w14:textId="77777777" w:rsidR="00200245" w:rsidRDefault="00200245" w:rsidP="00354608">
      <w:pPr>
        <w:spacing w:before="0" w:after="0"/>
        <w:ind w:left="284" w:right="-46"/>
        <w:jc w:val="left"/>
        <w:rPr>
          <w:rFonts w:ascii="Calibri" w:eastAsia="SimSun" w:hAnsi="Calibri" w:cs="Tahoma"/>
          <w:b/>
          <w:bCs/>
          <w:kern w:val="22"/>
          <w:szCs w:val="24"/>
          <w:lang w:eastAsia="ja-JP"/>
          <w14:ligatures w14:val="standard"/>
        </w:rPr>
      </w:pPr>
      <w:r>
        <w:rPr>
          <w:rFonts w:ascii="Calibri" w:eastAsia="SimSun" w:hAnsi="Calibri" w:cs="Tahoma"/>
          <w:b/>
          <w:bCs/>
          <w:kern w:val="22"/>
          <w:szCs w:val="24"/>
          <w:lang w:eastAsia="ja-JP"/>
          <w14:ligatures w14:val="standard"/>
        </w:rPr>
        <w:br w:type="page"/>
      </w:r>
    </w:p>
    <w:p w14:paraId="5BFB54C6" w14:textId="47304B5E" w:rsidR="00200245" w:rsidRPr="00B0680F" w:rsidRDefault="00200245" w:rsidP="00354608">
      <w:pPr>
        <w:keepNext/>
        <w:keepLines/>
        <w:pageBreakBefore/>
        <w:spacing w:after="40"/>
        <w:ind w:left="284" w:right="-46"/>
        <w:jc w:val="left"/>
        <w:outlineLvl w:val="0"/>
        <w:rPr>
          <w:rFonts w:ascii="Calibri" w:eastAsia="SimSun" w:hAnsi="Calibri" w:cs="Tahoma"/>
          <w:caps/>
          <w:color w:val="355D7E"/>
          <w:kern w:val="22"/>
          <w:sz w:val="28"/>
          <w:szCs w:val="28"/>
          <w:lang w:eastAsia="ja-JP"/>
          <w14:ligatures w14:val="standard"/>
        </w:rPr>
      </w:pPr>
      <w:bookmarkStart w:id="5" w:name="_Toc151631919"/>
      <w:r>
        <w:rPr>
          <w:rFonts w:ascii="Calibri" w:eastAsia="SimSun" w:hAnsi="Calibri" w:cs="Tahoma"/>
          <w:caps/>
          <w:color w:val="355D7E"/>
          <w:kern w:val="22"/>
          <w:sz w:val="28"/>
          <w:szCs w:val="28"/>
          <w:lang w:eastAsia="ja-JP"/>
          <w14:ligatures w14:val="standard"/>
        </w:rPr>
        <w:lastRenderedPageBreak/>
        <w:t xml:space="preserve">section </w:t>
      </w:r>
      <w:r w:rsidR="00541DD3">
        <w:rPr>
          <w:rFonts w:ascii="Calibri" w:eastAsia="SimSun" w:hAnsi="Calibri" w:cs="Tahoma"/>
          <w:caps/>
          <w:color w:val="355D7E"/>
          <w:kern w:val="22"/>
          <w:sz w:val="28"/>
          <w:szCs w:val="28"/>
          <w:lang w:eastAsia="ja-JP"/>
          <w14:ligatures w14:val="standard"/>
        </w:rPr>
        <w:t>4</w:t>
      </w:r>
      <w:r>
        <w:rPr>
          <w:rFonts w:ascii="Calibri" w:eastAsia="SimSun" w:hAnsi="Calibri" w:cs="Tahoma"/>
          <w:caps/>
          <w:color w:val="355D7E"/>
          <w:kern w:val="22"/>
          <w:sz w:val="28"/>
          <w:szCs w:val="28"/>
          <w:lang w:eastAsia="ja-JP"/>
          <w14:ligatures w14:val="standard"/>
        </w:rPr>
        <w:t xml:space="preserve"> </w:t>
      </w:r>
      <w:r w:rsidR="003E12DC">
        <w:rPr>
          <w:rFonts w:ascii="Calibri" w:eastAsia="SimSun" w:hAnsi="Calibri" w:cs="Tahoma"/>
          <w:caps/>
          <w:color w:val="355D7E"/>
          <w:kern w:val="22"/>
          <w:sz w:val="28"/>
          <w:szCs w:val="28"/>
          <w:lang w:eastAsia="ja-JP"/>
          <w14:ligatures w14:val="standard"/>
        </w:rPr>
        <w:t>–</w:t>
      </w:r>
      <w:r>
        <w:rPr>
          <w:rFonts w:ascii="Calibri" w:eastAsia="SimSun" w:hAnsi="Calibri" w:cs="Tahoma"/>
          <w:caps/>
          <w:color w:val="355D7E"/>
          <w:kern w:val="22"/>
          <w:sz w:val="28"/>
          <w:szCs w:val="28"/>
          <w:lang w:eastAsia="ja-JP"/>
          <w14:ligatures w14:val="standard"/>
        </w:rPr>
        <w:t xml:space="preserve"> </w:t>
      </w:r>
      <w:r w:rsidR="00F85B99">
        <w:rPr>
          <w:rFonts w:ascii="Calibri" w:eastAsia="SimSun" w:hAnsi="Calibri" w:cs="Tahoma"/>
          <w:caps/>
          <w:color w:val="355D7E"/>
          <w:kern w:val="22"/>
          <w:sz w:val="28"/>
          <w:szCs w:val="28"/>
          <w:lang w:eastAsia="ja-JP"/>
          <w14:ligatures w14:val="standard"/>
        </w:rPr>
        <w:t>supported businesses summary</w:t>
      </w:r>
      <w:bookmarkEnd w:id="5"/>
    </w:p>
    <w:p w14:paraId="53F00BF1" w14:textId="77777777" w:rsidR="00200245" w:rsidRDefault="00200245" w:rsidP="00354608">
      <w:pPr>
        <w:spacing w:after="0"/>
        <w:ind w:left="284" w:right="-46"/>
        <w:jc w:val="left"/>
        <w:rPr>
          <w:rFonts w:ascii="Calibri" w:eastAsia="SimSun" w:hAnsi="Calibri" w:cs="Tahoma"/>
          <w:kern w:val="22"/>
          <w:sz w:val="22"/>
          <w:lang w:eastAsia="ja-JP"/>
          <w14:ligatures w14:val="standard"/>
        </w:rPr>
      </w:pPr>
    </w:p>
    <w:p w14:paraId="466AA4C3" w14:textId="77777777" w:rsidR="007706CC" w:rsidRPr="008C2FFE" w:rsidRDefault="007706CC" w:rsidP="00354608">
      <w:pPr>
        <w:ind w:left="284" w:right="-46"/>
        <w:jc w:val="left"/>
        <w:rPr>
          <w:rFonts w:asciiTheme="minorHAnsi" w:eastAsia="Times New Roman" w:hAnsiTheme="minorHAnsi" w:cstheme="minorHAnsi"/>
          <w:b/>
          <w:sz w:val="28"/>
          <w:szCs w:val="28"/>
          <w:lang w:eastAsia="en-US"/>
        </w:rPr>
      </w:pPr>
      <w:r w:rsidRPr="008C2FFE">
        <w:rPr>
          <w:rFonts w:asciiTheme="minorHAnsi" w:hAnsiTheme="minorHAnsi" w:cstheme="minorHAnsi"/>
          <w:b/>
          <w:sz w:val="28"/>
          <w:szCs w:val="28"/>
        </w:rPr>
        <w:t xml:space="preserve">This section includes information that is required as a minimum by the </w:t>
      </w:r>
      <w:hyperlink r:id="rId30" w:history="1">
        <w:r w:rsidRPr="008C2FFE">
          <w:rPr>
            <w:rStyle w:val="Hyperlink"/>
            <w:rFonts w:asciiTheme="minorHAnsi" w:hAnsiTheme="minorHAnsi" w:cstheme="minorHAnsi"/>
            <w:b/>
            <w:sz w:val="28"/>
            <w:szCs w:val="28"/>
            <w:u w:val="none"/>
          </w:rPr>
          <w:t>Procurement Reform (Scotland) Act 2014</w:t>
        </w:r>
      </w:hyperlink>
      <w:r w:rsidRPr="008C2FFE">
        <w:rPr>
          <w:rStyle w:val="Hyperlink"/>
          <w:rFonts w:asciiTheme="minorHAnsi" w:hAnsiTheme="minorHAnsi" w:cstheme="minorHAnsi"/>
          <w:b/>
          <w:sz w:val="28"/>
          <w:szCs w:val="28"/>
          <w:u w:val="none"/>
        </w:rPr>
        <w:t>.</w:t>
      </w:r>
    </w:p>
    <w:p w14:paraId="043FA94E" w14:textId="77777777" w:rsidR="007706CC" w:rsidRPr="00306E42" w:rsidRDefault="007706CC" w:rsidP="00354608">
      <w:pPr>
        <w:ind w:left="284" w:right="-46"/>
        <w:jc w:val="left"/>
        <w:rPr>
          <w:rFonts w:asciiTheme="minorHAnsi" w:hAnsiTheme="minorHAnsi" w:cstheme="minorHAnsi"/>
        </w:rPr>
      </w:pPr>
    </w:p>
    <w:p w14:paraId="194ECE5C" w14:textId="77777777" w:rsidR="007706CC" w:rsidRPr="00306E42" w:rsidRDefault="007706CC" w:rsidP="00354608">
      <w:pPr>
        <w:ind w:left="284" w:right="-46"/>
        <w:jc w:val="left"/>
        <w:rPr>
          <w:rFonts w:asciiTheme="minorHAnsi" w:hAnsiTheme="minorHAnsi" w:cstheme="minorHAnsi"/>
        </w:rPr>
      </w:pPr>
      <w:r w:rsidRPr="00306E42">
        <w:rPr>
          <w:rFonts w:asciiTheme="minorHAnsi" w:hAnsiTheme="minorHAnsi" w:cstheme="minorHAnsi"/>
        </w:rPr>
        <w:t xml:space="preserve">Section 18(2) of the Procurement Reform (Scotland) Act 2014 requires organisations to include </w:t>
      </w:r>
      <w:r w:rsidRPr="00306E42">
        <w:rPr>
          <w:rFonts w:asciiTheme="minorHAnsi" w:hAnsiTheme="minorHAnsi" w:cstheme="minorHAnsi"/>
          <w:b/>
        </w:rPr>
        <w:t>“a summary of any steps taken to facilitate the involvement of supported businesses in regulated procurements during the year covered by the report”.</w:t>
      </w:r>
    </w:p>
    <w:p w14:paraId="7F4F5BA9" w14:textId="77777777" w:rsidR="007706CC" w:rsidRPr="00306E42" w:rsidRDefault="007706CC" w:rsidP="00354608">
      <w:pPr>
        <w:ind w:left="284" w:right="-46"/>
        <w:jc w:val="left"/>
        <w:rPr>
          <w:rFonts w:asciiTheme="minorHAnsi" w:hAnsiTheme="minorHAnsi" w:cstheme="minorHAnsi"/>
        </w:rPr>
      </w:pPr>
    </w:p>
    <w:p w14:paraId="227C6419" w14:textId="77777777" w:rsidR="007706CC" w:rsidRPr="00306E42" w:rsidRDefault="007706CC" w:rsidP="00354608">
      <w:pPr>
        <w:ind w:left="284" w:right="-46"/>
        <w:jc w:val="left"/>
        <w:rPr>
          <w:rFonts w:asciiTheme="minorHAnsi" w:hAnsiTheme="minorHAnsi" w:cstheme="minorHAnsi"/>
          <w:b/>
        </w:rPr>
      </w:pPr>
      <w:r w:rsidRPr="00306E42">
        <w:rPr>
          <w:rFonts w:asciiTheme="minorHAnsi" w:hAnsiTheme="minorHAnsi" w:cstheme="minorHAnsi"/>
          <w:b/>
        </w:rPr>
        <w:t>Why?</w:t>
      </w:r>
    </w:p>
    <w:p w14:paraId="1918D6BF" w14:textId="77777777" w:rsidR="007706CC" w:rsidRPr="00306E42" w:rsidRDefault="007706CC" w:rsidP="00354608">
      <w:pPr>
        <w:ind w:left="284" w:right="-46"/>
        <w:jc w:val="left"/>
        <w:rPr>
          <w:rFonts w:asciiTheme="minorHAnsi" w:hAnsiTheme="minorHAnsi" w:cstheme="minorHAnsi"/>
          <w:szCs w:val="24"/>
        </w:rPr>
      </w:pPr>
      <w:r w:rsidRPr="00306E42">
        <w:rPr>
          <w:rFonts w:asciiTheme="minorHAnsi" w:hAnsiTheme="minorHAnsi" w:cstheme="minorHAnsi"/>
          <w:szCs w:val="24"/>
        </w:rPr>
        <w:t>Supported Businesses make an important contribution to the Scottish economy, through the goods and services they deliver, but also by providing meaningful employment, training and social support for those who may otherwise be excluded from the workplace.</w:t>
      </w:r>
    </w:p>
    <w:p w14:paraId="68F311AF" w14:textId="77777777" w:rsidR="007706CC" w:rsidRPr="00306E42" w:rsidRDefault="007706CC" w:rsidP="00354608">
      <w:pPr>
        <w:ind w:left="284" w:right="-46"/>
        <w:jc w:val="left"/>
        <w:rPr>
          <w:rFonts w:asciiTheme="minorHAnsi" w:hAnsiTheme="minorHAnsi" w:cstheme="minorHAnsi"/>
          <w:szCs w:val="24"/>
        </w:rPr>
      </w:pPr>
    </w:p>
    <w:p w14:paraId="4FFA5E89" w14:textId="77777777" w:rsidR="007706CC" w:rsidRPr="00306E42" w:rsidRDefault="007706CC" w:rsidP="00354608">
      <w:pPr>
        <w:ind w:left="284" w:right="-46"/>
        <w:jc w:val="left"/>
        <w:rPr>
          <w:rFonts w:asciiTheme="minorHAnsi" w:hAnsiTheme="minorHAnsi" w:cstheme="minorHAnsi"/>
          <w:szCs w:val="24"/>
        </w:rPr>
      </w:pPr>
      <w:r w:rsidRPr="00306E42">
        <w:rPr>
          <w:rFonts w:asciiTheme="minorHAnsi" w:hAnsiTheme="minorHAnsi" w:cstheme="minorHAnsi"/>
          <w:szCs w:val="24"/>
        </w:rPr>
        <w:t>This is an important element of the sustainable procurement duty and the steps taken by the organisation to facilitate the involvement of supported businesses in regulated procurements will therefore be helpful to the organisation in demonstrating compliance with that duty.</w:t>
      </w:r>
    </w:p>
    <w:p w14:paraId="53098031" w14:textId="77777777" w:rsidR="007706CC" w:rsidRPr="00306E42" w:rsidRDefault="007706CC" w:rsidP="00354608">
      <w:pPr>
        <w:ind w:left="284" w:right="-46"/>
        <w:jc w:val="left"/>
        <w:rPr>
          <w:rFonts w:asciiTheme="minorHAnsi" w:hAnsiTheme="minorHAnsi" w:cstheme="minorHAnsi"/>
          <w:b/>
          <w:szCs w:val="24"/>
          <w:u w:val="single"/>
        </w:rPr>
      </w:pPr>
    </w:p>
    <w:p w14:paraId="2E87AA26" w14:textId="77777777" w:rsidR="007706CC" w:rsidRPr="00306E42" w:rsidRDefault="007706CC" w:rsidP="00354608">
      <w:pPr>
        <w:ind w:left="284" w:right="-46"/>
        <w:jc w:val="left"/>
        <w:rPr>
          <w:rFonts w:asciiTheme="minorHAnsi" w:hAnsiTheme="minorHAnsi" w:cstheme="minorHAnsi"/>
          <w:szCs w:val="20"/>
        </w:rPr>
      </w:pPr>
      <w:r w:rsidRPr="00306E42">
        <w:rPr>
          <w:rFonts w:asciiTheme="minorHAnsi" w:hAnsiTheme="minorHAnsi" w:cstheme="minorHAnsi"/>
          <w:b/>
        </w:rPr>
        <w:t>How to Complete?</w:t>
      </w:r>
    </w:p>
    <w:p w14:paraId="25973F2F" w14:textId="77777777" w:rsidR="007706CC" w:rsidRPr="00306E42" w:rsidRDefault="007706CC" w:rsidP="00354608">
      <w:pPr>
        <w:ind w:left="284" w:right="-46"/>
        <w:jc w:val="left"/>
        <w:rPr>
          <w:rFonts w:asciiTheme="minorHAnsi" w:hAnsiTheme="minorHAnsi" w:cstheme="minorHAnsi"/>
          <w:b/>
          <w:u w:val="single"/>
        </w:rPr>
      </w:pPr>
      <w:r w:rsidRPr="00306E42">
        <w:rPr>
          <w:rFonts w:asciiTheme="minorHAnsi" w:hAnsiTheme="minorHAnsi" w:cstheme="minorHAnsi"/>
          <w:b/>
          <w:u w:val="single"/>
        </w:rPr>
        <w:t>Qualitative Information:</w:t>
      </w:r>
    </w:p>
    <w:p w14:paraId="365FBD93" w14:textId="77777777" w:rsidR="007706CC" w:rsidRPr="00306E42" w:rsidRDefault="007706CC" w:rsidP="00354608">
      <w:pPr>
        <w:ind w:left="284" w:right="-46"/>
        <w:jc w:val="left"/>
        <w:rPr>
          <w:rFonts w:asciiTheme="minorHAnsi" w:hAnsiTheme="minorHAnsi" w:cstheme="minorHAnsi"/>
          <w:szCs w:val="24"/>
        </w:rPr>
      </w:pPr>
      <w:r w:rsidRPr="00306E42">
        <w:rPr>
          <w:rFonts w:asciiTheme="minorHAnsi" w:hAnsiTheme="minorHAnsi" w:cstheme="minorHAnsi"/>
        </w:rPr>
        <w:t xml:space="preserve">Please provide a narrative on the steps taken to facilitate the involvement of supported businesses in regulated procurements during the year covered by the report.  </w:t>
      </w:r>
      <w:r w:rsidRPr="00306E42">
        <w:rPr>
          <w:rFonts w:asciiTheme="minorHAnsi" w:hAnsiTheme="minorHAnsi" w:cstheme="minorHAnsi"/>
          <w:szCs w:val="24"/>
        </w:rPr>
        <w:t xml:space="preserve">Examples of this may include: </w:t>
      </w:r>
    </w:p>
    <w:p w14:paraId="11F87F88" w14:textId="77777777" w:rsidR="007706CC" w:rsidRPr="00306E42" w:rsidRDefault="007706CC" w:rsidP="007229AA">
      <w:pPr>
        <w:pStyle w:val="ListParagraph"/>
        <w:numPr>
          <w:ilvl w:val="0"/>
          <w:numId w:val="23"/>
        </w:numPr>
        <w:spacing w:before="0" w:after="200" w:line="276" w:lineRule="auto"/>
        <w:ind w:left="709" w:right="-46" w:hanging="425"/>
        <w:jc w:val="left"/>
        <w:rPr>
          <w:rFonts w:asciiTheme="minorHAnsi" w:hAnsiTheme="minorHAnsi" w:cstheme="minorHAnsi"/>
          <w:szCs w:val="24"/>
        </w:rPr>
      </w:pPr>
      <w:r w:rsidRPr="00306E42">
        <w:rPr>
          <w:rFonts w:asciiTheme="minorHAnsi" w:hAnsiTheme="minorHAnsi" w:cstheme="minorHAnsi"/>
          <w:szCs w:val="24"/>
        </w:rPr>
        <w:t xml:space="preserve">details of discussions held with supported businesses in the market analysis phase of commodity strategy development; </w:t>
      </w:r>
    </w:p>
    <w:p w14:paraId="054130B1" w14:textId="77777777" w:rsidR="007706CC" w:rsidRPr="00306E42" w:rsidRDefault="007706CC" w:rsidP="007229AA">
      <w:pPr>
        <w:pStyle w:val="ListParagraph"/>
        <w:numPr>
          <w:ilvl w:val="0"/>
          <w:numId w:val="23"/>
        </w:numPr>
        <w:spacing w:before="0" w:after="200" w:line="276" w:lineRule="auto"/>
        <w:ind w:left="709" w:right="-46" w:hanging="425"/>
        <w:jc w:val="left"/>
        <w:rPr>
          <w:rFonts w:asciiTheme="minorHAnsi" w:hAnsiTheme="minorHAnsi" w:cstheme="minorHAnsi"/>
          <w:szCs w:val="24"/>
        </w:rPr>
      </w:pPr>
      <w:r w:rsidRPr="00306E42">
        <w:rPr>
          <w:rFonts w:asciiTheme="minorHAnsi" w:hAnsiTheme="minorHAnsi" w:cstheme="minorHAnsi"/>
          <w:szCs w:val="24"/>
        </w:rPr>
        <w:t>the number of supported business suppliers in the period covered by the report</w:t>
      </w:r>
    </w:p>
    <w:p w14:paraId="30F5B731" w14:textId="77777777" w:rsidR="007706CC" w:rsidRPr="00306E42" w:rsidRDefault="007706CC" w:rsidP="007229AA">
      <w:pPr>
        <w:pStyle w:val="ListParagraph"/>
        <w:numPr>
          <w:ilvl w:val="0"/>
          <w:numId w:val="23"/>
        </w:numPr>
        <w:tabs>
          <w:tab w:val="left" w:pos="720"/>
          <w:tab w:val="left" w:pos="1440"/>
          <w:tab w:val="left" w:pos="2160"/>
          <w:tab w:val="left" w:pos="2880"/>
          <w:tab w:val="left" w:pos="4680"/>
          <w:tab w:val="left" w:pos="5400"/>
          <w:tab w:val="right" w:pos="9000"/>
        </w:tabs>
        <w:spacing w:before="0" w:after="0" w:line="240" w:lineRule="atLeast"/>
        <w:ind w:left="709" w:right="-46" w:hanging="425"/>
        <w:jc w:val="left"/>
        <w:rPr>
          <w:rFonts w:asciiTheme="minorHAnsi" w:hAnsiTheme="minorHAnsi" w:cstheme="minorHAnsi"/>
          <w:szCs w:val="24"/>
        </w:rPr>
      </w:pPr>
      <w:r w:rsidRPr="00306E42">
        <w:rPr>
          <w:rFonts w:asciiTheme="minorHAnsi" w:hAnsiTheme="minorHAnsi" w:cstheme="minorHAnsi"/>
          <w:szCs w:val="24"/>
        </w:rPr>
        <w:t xml:space="preserve">details of engagement with existing supported businesses to help grow their commercial resilience </w:t>
      </w:r>
    </w:p>
    <w:p w14:paraId="5D8191D0" w14:textId="77777777" w:rsidR="007706CC" w:rsidRPr="00306E42" w:rsidRDefault="007706CC" w:rsidP="007229AA">
      <w:pPr>
        <w:pStyle w:val="ListParagraph"/>
        <w:numPr>
          <w:ilvl w:val="0"/>
          <w:numId w:val="23"/>
        </w:numPr>
        <w:tabs>
          <w:tab w:val="left" w:pos="720"/>
          <w:tab w:val="left" w:pos="1440"/>
          <w:tab w:val="left" w:pos="2160"/>
          <w:tab w:val="left" w:pos="2880"/>
          <w:tab w:val="left" w:pos="4680"/>
          <w:tab w:val="left" w:pos="5400"/>
          <w:tab w:val="right" w:pos="9000"/>
        </w:tabs>
        <w:spacing w:before="0" w:after="0" w:line="240" w:lineRule="atLeast"/>
        <w:ind w:left="709" w:right="-46" w:hanging="425"/>
        <w:jc w:val="left"/>
        <w:rPr>
          <w:rFonts w:asciiTheme="minorHAnsi" w:hAnsiTheme="minorHAnsi" w:cstheme="minorHAnsi"/>
          <w:szCs w:val="24"/>
        </w:rPr>
      </w:pPr>
      <w:r w:rsidRPr="00306E42">
        <w:rPr>
          <w:rFonts w:asciiTheme="minorHAnsi" w:hAnsiTheme="minorHAnsi" w:cstheme="minorHAnsi"/>
          <w:szCs w:val="24"/>
        </w:rPr>
        <w:t>plans to increase supported business spend/engagement</w:t>
      </w:r>
    </w:p>
    <w:p w14:paraId="4EC3CF8C" w14:textId="77777777" w:rsidR="007706CC" w:rsidRPr="00306E42" w:rsidRDefault="007706CC" w:rsidP="00354608">
      <w:pPr>
        <w:ind w:left="284" w:right="-46"/>
        <w:jc w:val="left"/>
        <w:rPr>
          <w:rFonts w:asciiTheme="minorHAnsi" w:hAnsiTheme="minorHAnsi" w:cstheme="minorHAnsi"/>
          <w:sz w:val="12"/>
          <w:szCs w:val="12"/>
        </w:rPr>
      </w:pPr>
    </w:p>
    <w:p w14:paraId="48FE18C8" w14:textId="77777777" w:rsidR="007706CC" w:rsidRPr="00306E42" w:rsidRDefault="007706CC" w:rsidP="00354608">
      <w:pPr>
        <w:ind w:left="284" w:right="-46"/>
        <w:jc w:val="left"/>
        <w:rPr>
          <w:rFonts w:asciiTheme="minorHAnsi" w:hAnsiTheme="minorHAnsi" w:cstheme="minorHAnsi"/>
          <w:b/>
          <w:szCs w:val="20"/>
        </w:rPr>
      </w:pPr>
      <w:r w:rsidRPr="00306E42">
        <w:rPr>
          <w:rFonts w:asciiTheme="minorHAnsi" w:hAnsiTheme="minorHAnsi" w:cstheme="minorHAnsi"/>
          <w:b/>
          <w:u w:val="single"/>
        </w:rPr>
        <w:t>Quantitative Information:</w:t>
      </w:r>
    </w:p>
    <w:p w14:paraId="57099236" w14:textId="77777777" w:rsidR="007706CC" w:rsidRPr="00306E42" w:rsidRDefault="007706CC" w:rsidP="007229AA">
      <w:pPr>
        <w:pStyle w:val="ListParagraph"/>
        <w:numPr>
          <w:ilvl w:val="0"/>
          <w:numId w:val="23"/>
        </w:numPr>
        <w:tabs>
          <w:tab w:val="left" w:pos="720"/>
          <w:tab w:val="left" w:pos="1440"/>
          <w:tab w:val="left" w:pos="2160"/>
          <w:tab w:val="left" w:pos="2880"/>
          <w:tab w:val="left" w:pos="4680"/>
          <w:tab w:val="left" w:pos="5400"/>
          <w:tab w:val="right" w:pos="9000"/>
        </w:tabs>
        <w:spacing w:before="0" w:after="0" w:line="240" w:lineRule="atLeast"/>
        <w:ind w:left="709" w:right="-46" w:hanging="425"/>
        <w:jc w:val="left"/>
        <w:rPr>
          <w:rFonts w:asciiTheme="minorHAnsi" w:hAnsiTheme="minorHAnsi" w:cstheme="minorHAnsi"/>
          <w:szCs w:val="24"/>
        </w:rPr>
      </w:pPr>
      <w:r w:rsidRPr="00306E42">
        <w:rPr>
          <w:rFonts w:asciiTheme="minorHAnsi" w:hAnsiTheme="minorHAnsi" w:cstheme="minorHAnsi"/>
          <w:szCs w:val="24"/>
        </w:rPr>
        <w:t>Regulated procurements placed with supported businesses during the period covered by the report.</w:t>
      </w:r>
    </w:p>
    <w:p w14:paraId="253B0E7D" w14:textId="77777777" w:rsidR="007706CC" w:rsidRPr="00306E42" w:rsidRDefault="007706CC" w:rsidP="007229AA">
      <w:pPr>
        <w:pStyle w:val="ListParagraph"/>
        <w:numPr>
          <w:ilvl w:val="0"/>
          <w:numId w:val="23"/>
        </w:numPr>
        <w:tabs>
          <w:tab w:val="left" w:pos="720"/>
          <w:tab w:val="left" w:pos="1440"/>
          <w:tab w:val="left" w:pos="2160"/>
          <w:tab w:val="left" w:pos="2880"/>
          <w:tab w:val="left" w:pos="4680"/>
          <w:tab w:val="left" w:pos="5400"/>
          <w:tab w:val="right" w:pos="9000"/>
        </w:tabs>
        <w:spacing w:before="0" w:after="0" w:line="240" w:lineRule="atLeast"/>
        <w:ind w:left="709" w:right="-46" w:hanging="425"/>
        <w:jc w:val="left"/>
        <w:rPr>
          <w:rFonts w:asciiTheme="minorHAnsi" w:hAnsiTheme="minorHAnsi" w:cstheme="minorHAnsi"/>
          <w:szCs w:val="24"/>
        </w:rPr>
      </w:pPr>
      <w:r w:rsidRPr="00306E42">
        <w:rPr>
          <w:rFonts w:asciiTheme="minorHAnsi" w:hAnsiTheme="minorHAnsi" w:cstheme="minorHAnsi"/>
          <w:szCs w:val="24"/>
        </w:rPr>
        <w:t>Total actual spend with supported businesses during the period covered by the report.  This should include:</w:t>
      </w:r>
    </w:p>
    <w:p w14:paraId="65A7A853" w14:textId="77777777" w:rsidR="007706CC" w:rsidRPr="00306E42" w:rsidRDefault="007706CC" w:rsidP="007229AA">
      <w:pPr>
        <w:pStyle w:val="ListParagraph"/>
        <w:numPr>
          <w:ilvl w:val="0"/>
          <w:numId w:val="32"/>
        </w:numPr>
        <w:tabs>
          <w:tab w:val="left" w:pos="720"/>
          <w:tab w:val="left" w:pos="1027"/>
          <w:tab w:val="left" w:pos="2160"/>
          <w:tab w:val="left" w:pos="2880"/>
          <w:tab w:val="left" w:pos="4680"/>
          <w:tab w:val="left" w:pos="5400"/>
          <w:tab w:val="right" w:pos="9000"/>
        </w:tabs>
        <w:spacing w:before="0" w:after="0" w:line="240" w:lineRule="atLeast"/>
        <w:ind w:right="-46"/>
        <w:jc w:val="left"/>
        <w:rPr>
          <w:rFonts w:asciiTheme="minorHAnsi" w:hAnsiTheme="minorHAnsi" w:cstheme="minorHAnsi"/>
          <w:szCs w:val="24"/>
        </w:rPr>
      </w:pPr>
      <w:r w:rsidRPr="00306E42">
        <w:rPr>
          <w:rFonts w:asciiTheme="minorHAnsi" w:hAnsiTheme="minorHAnsi" w:cstheme="minorHAnsi"/>
          <w:szCs w:val="24"/>
        </w:rPr>
        <w:t>spend within the reporting year on contracts already placed;</w:t>
      </w:r>
    </w:p>
    <w:p w14:paraId="6BF16CF7" w14:textId="77777777" w:rsidR="007706CC" w:rsidRPr="00306E42" w:rsidRDefault="007706CC" w:rsidP="007229AA">
      <w:pPr>
        <w:pStyle w:val="ListParagraph"/>
        <w:numPr>
          <w:ilvl w:val="0"/>
          <w:numId w:val="32"/>
        </w:numPr>
        <w:tabs>
          <w:tab w:val="left" w:pos="720"/>
          <w:tab w:val="left" w:pos="1027"/>
          <w:tab w:val="left" w:pos="2160"/>
          <w:tab w:val="left" w:pos="2880"/>
          <w:tab w:val="left" w:pos="4680"/>
          <w:tab w:val="left" w:pos="5400"/>
          <w:tab w:val="right" w:pos="9000"/>
        </w:tabs>
        <w:spacing w:before="0" w:after="0" w:line="240" w:lineRule="atLeast"/>
        <w:ind w:right="-46"/>
        <w:jc w:val="left"/>
        <w:rPr>
          <w:rFonts w:asciiTheme="minorHAnsi" w:hAnsiTheme="minorHAnsi" w:cstheme="minorHAnsi"/>
          <w:szCs w:val="24"/>
        </w:rPr>
      </w:pPr>
      <w:r w:rsidRPr="00306E42">
        <w:rPr>
          <w:rFonts w:asciiTheme="minorHAnsi" w:hAnsiTheme="minorHAnsi" w:cstheme="minorHAnsi"/>
          <w:szCs w:val="24"/>
        </w:rPr>
        <w:t>spend through sub-contracting arrangements on contracts already placed.</w:t>
      </w:r>
    </w:p>
    <w:p w14:paraId="27EE2064" w14:textId="77777777" w:rsidR="007706CC" w:rsidRDefault="007706CC" w:rsidP="007229AA">
      <w:pPr>
        <w:ind w:left="709" w:right="-46" w:hanging="425"/>
        <w:jc w:val="left"/>
        <w:rPr>
          <w:rFonts w:ascii="Arial" w:hAnsi="Arial" w:cs="Arial"/>
          <w:sz w:val="12"/>
          <w:szCs w:val="12"/>
        </w:rPr>
      </w:pPr>
    </w:p>
    <w:p w14:paraId="744FA80E" w14:textId="77777777" w:rsidR="00B76F25" w:rsidRDefault="00B76F25" w:rsidP="00354608">
      <w:pPr>
        <w:tabs>
          <w:tab w:val="left" w:pos="720"/>
          <w:tab w:val="left" w:pos="1440"/>
          <w:tab w:val="left" w:pos="2160"/>
          <w:tab w:val="left" w:pos="2880"/>
          <w:tab w:val="left" w:pos="4680"/>
          <w:tab w:val="left" w:pos="5400"/>
          <w:tab w:val="right" w:pos="9000"/>
        </w:tabs>
        <w:spacing w:before="0" w:after="0" w:line="240" w:lineRule="atLeast"/>
        <w:ind w:left="284" w:right="-46"/>
        <w:rPr>
          <w:rFonts w:ascii="Calibri" w:eastAsia="SimSun" w:hAnsi="Calibri" w:cs="Tahoma"/>
          <w:kern w:val="22"/>
          <w:sz w:val="22"/>
          <w:lang w:eastAsia="ja-JP"/>
          <w14:ligatures w14:val="standard"/>
        </w:rPr>
      </w:pPr>
    </w:p>
    <w:p w14:paraId="16A32565" w14:textId="77777777" w:rsidR="00200245" w:rsidRPr="00A84DD8" w:rsidRDefault="00200245" w:rsidP="00354608">
      <w:pPr>
        <w:spacing w:after="0"/>
        <w:ind w:left="284" w:right="-46"/>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Note to buyer:</w:t>
      </w:r>
    </w:p>
    <w:p w14:paraId="0BDE454C" w14:textId="771DFABE" w:rsidR="00200245" w:rsidRDefault="00200245" w:rsidP="00354608">
      <w:pPr>
        <w:spacing w:after="0"/>
        <w:ind w:left="284" w:right="-46"/>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Please delete the above notes when using this template.</w:t>
      </w:r>
    </w:p>
    <w:p w14:paraId="69153186" w14:textId="77777777" w:rsidR="00200245" w:rsidRDefault="00200245" w:rsidP="00354608">
      <w:pPr>
        <w:pBdr>
          <w:bottom w:val="single" w:sz="4" w:space="1" w:color="auto"/>
        </w:pBdr>
        <w:spacing w:after="0"/>
        <w:ind w:left="284" w:right="-46"/>
        <w:jc w:val="left"/>
        <w:rPr>
          <w:rFonts w:ascii="Calibri" w:eastAsia="SimSun" w:hAnsi="Calibri" w:cs="Tahoma"/>
          <w:b/>
          <w:bCs/>
          <w:kern w:val="22"/>
          <w:szCs w:val="24"/>
          <w:lang w:eastAsia="ja-JP"/>
          <w14:ligatures w14:val="standard"/>
        </w:rPr>
      </w:pPr>
    </w:p>
    <w:p w14:paraId="6D19D55E" w14:textId="77777777" w:rsidR="00200245" w:rsidRDefault="00200245" w:rsidP="00354608">
      <w:pPr>
        <w:spacing w:before="0" w:after="0"/>
        <w:ind w:left="284" w:right="-46"/>
        <w:jc w:val="left"/>
        <w:rPr>
          <w:rFonts w:ascii="Calibri" w:eastAsia="SimSun" w:hAnsi="Calibri" w:cs="Tahoma"/>
          <w:b/>
          <w:bCs/>
          <w:kern w:val="22"/>
          <w:szCs w:val="24"/>
          <w:lang w:eastAsia="ja-JP"/>
          <w14:ligatures w14:val="standard"/>
        </w:rPr>
      </w:pPr>
      <w:r>
        <w:rPr>
          <w:rFonts w:ascii="Calibri" w:eastAsia="SimSun" w:hAnsi="Calibri" w:cs="Tahoma"/>
          <w:b/>
          <w:bCs/>
          <w:kern w:val="22"/>
          <w:szCs w:val="24"/>
          <w:lang w:eastAsia="ja-JP"/>
          <w14:ligatures w14:val="standard"/>
        </w:rPr>
        <w:br w:type="page"/>
      </w:r>
    </w:p>
    <w:p w14:paraId="4EA7C306" w14:textId="51883E8E" w:rsidR="00200245" w:rsidRPr="00B0680F" w:rsidRDefault="00200245" w:rsidP="00354608">
      <w:pPr>
        <w:keepNext/>
        <w:keepLines/>
        <w:pageBreakBefore/>
        <w:spacing w:after="40"/>
        <w:ind w:left="284" w:right="-46"/>
        <w:jc w:val="left"/>
        <w:outlineLvl w:val="0"/>
        <w:rPr>
          <w:rFonts w:ascii="Calibri" w:eastAsia="SimSun" w:hAnsi="Calibri" w:cs="Tahoma"/>
          <w:caps/>
          <w:color w:val="355D7E"/>
          <w:kern w:val="22"/>
          <w:sz w:val="28"/>
          <w:szCs w:val="28"/>
          <w:lang w:eastAsia="ja-JP"/>
          <w14:ligatures w14:val="standard"/>
        </w:rPr>
      </w:pPr>
      <w:bookmarkStart w:id="6" w:name="_Toc151631920"/>
      <w:r>
        <w:rPr>
          <w:rFonts w:ascii="Calibri" w:eastAsia="SimSun" w:hAnsi="Calibri" w:cs="Tahoma"/>
          <w:caps/>
          <w:color w:val="355D7E"/>
          <w:kern w:val="22"/>
          <w:sz w:val="28"/>
          <w:szCs w:val="28"/>
          <w:lang w:eastAsia="ja-JP"/>
          <w14:ligatures w14:val="standard"/>
        </w:rPr>
        <w:lastRenderedPageBreak/>
        <w:t xml:space="preserve">section </w:t>
      </w:r>
      <w:r w:rsidR="00CD2C34">
        <w:rPr>
          <w:rFonts w:ascii="Calibri" w:eastAsia="SimSun" w:hAnsi="Calibri" w:cs="Tahoma"/>
          <w:caps/>
          <w:color w:val="355D7E"/>
          <w:kern w:val="22"/>
          <w:sz w:val="28"/>
          <w:szCs w:val="28"/>
          <w:lang w:eastAsia="ja-JP"/>
          <w14:ligatures w14:val="standard"/>
        </w:rPr>
        <w:t>5</w:t>
      </w:r>
      <w:r>
        <w:rPr>
          <w:rFonts w:ascii="Calibri" w:eastAsia="SimSun" w:hAnsi="Calibri" w:cs="Tahoma"/>
          <w:caps/>
          <w:color w:val="355D7E"/>
          <w:kern w:val="22"/>
          <w:sz w:val="28"/>
          <w:szCs w:val="28"/>
          <w:lang w:eastAsia="ja-JP"/>
          <w14:ligatures w14:val="standard"/>
        </w:rPr>
        <w:t xml:space="preserve"> </w:t>
      </w:r>
      <w:r w:rsidR="00850A90">
        <w:rPr>
          <w:rFonts w:ascii="Calibri" w:eastAsia="SimSun" w:hAnsi="Calibri" w:cs="Tahoma"/>
          <w:caps/>
          <w:color w:val="355D7E"/>
          <w:kern w:val="22"/>
          <w:sz w:val="28"/>
          <w:szCs w:val="28"/>
          <w:lang w:eastAsia="ja-JP"/>
          <w14:ligatures w14:val="standard"/>
        </w:rPr>
        <w:t>–</w:t>
      </w:r>
      <w:r w:rsidR="008975DB">
        <w:rPr>
          <w:rFonts w:ascii="Calibri" w:eastAsia="SimSun" w:hAnsi="Calibri" w:cs="Tahoma"/>
          <w:caps/>
          <w:color w:val="355D7E"/>
          <w:kern w:val="22"/>
          <w:sz w:val="28"/>
          <w:szCs w:val="28"/>
          <w:lang w:eastAsia="ja-JP"/>
          <w14:ligatures w14:val="standard"/>
        </w:rPr>
        <w:t xml:space="preserve"> future regulated procurement summary</w:t>
      </w:r>
      <w:bookmarkEnd w:id="6"/>
    </w:p>
    <w:p w14:paraId="14F1917A" w14:textId="77777777" w:rsidR="00200245" w:rsidRDefault="00200245" w:rsidP="00354608">
      <w:pPr>
        <w:spacing w:after="0"/>
        <w:ind w:left="284" w:right="-46"/>
        <w:jc w:val="left"/>
        <w:rPr>
          <w:rFonts w:ascii="Calibri" w:eastAsia="SimSun" w:hAnsi="Calibri" w:cs="Tahoma"/>
          <w:kern w:val="22"/>
          <w:sz w:val="22"/>
          <w:lang w:eastAsia="ja-JP"/>
          <w14:ligatures w14:val="standard"/>
        </w:rPr>
      </w:pPr>
    </w:p>
    <w:p w14:paraId="4386DF88" w14:textId="77777777" w:rsidR="00DF26FA" w:rsidRPr="008C2FFE" w:rsidRDefault="00DF26FA" w:rsidP="00354608">
      <w:pPr>
        <w:ind w:left="284" w:right="-46"/>
        <w:jc w:val="left"/>
        <w:rPr>
          <w:rFonts w:asciiTheme="minorHAnsi" w:eastAsia="Times New Roman" w:hAnsiTheme="minorHAnsi" w:cstheme="minorHAnsi"/>
          <w:b/>
          <w:sz w:val="28"/>
          <w:szCs w:val="28"/>
          <w:lang w:eastAsia="en-US"/>
        </w:rPr>
      </w:pPr>
      <w:r w:rsidRPr="008C2FFE">
        <w:rPr>
          <w:rFonts w:asciiTheme="minorHAnsi" w:hAnsiTheme="minorHAnsi" w:cstheme="minorHAnsi"/>
          <w:b/>
          <w:sz w:val="28"/>
          <w:szCs w:val="28"/>
        </w:rPr>
        <w:t xml:space="preserve">This section includes information that is required as a minimum by the </w:t>
      </w:r>
      <w:hyperlink r:id="rId31" w:history="1">
        <w:r w:rsidRPr="008C2FFE">
          <w:rPr>
            <w:rStyle w:val="Hyperlink"/>
            <w:rFonts w:asciiTheme="minorHAnsi" w:hAnsiTheme="minorHAnsi" w:cstheme="minorHAnsi"/>
            <w:b/>
            <w:sz w:val="28"/>
            <w:szCs w:val="28"/>
            <w:u w:val="none"/>
          </w:rPr>
          <w:t>Procurement Reform (Scotland) Act 2014</w:t>
        </w:r>
      </w:hyperlink>
      <w:r w:rsidRPr="008C2FFE">
        <w:rPr>
          <w:rStyle w:val="Hyperlink"/>
          <w:rFonts w:asciiTheme="minorHAnsi" w:hAnsiTheme="minorHAnsi" w:cstheme="minorHAnsi"/>
          <w:b/>
          <w:sz w:val="28"/>
          <w:szCs w:val="28"/>
          <w:u w:val="none"/>
        </w:rPr>
        <w:t>.</w:t>
      </w:r>
    </w:p>
    <w:p w14:paraId="283A3601" w14:textId="77777777" w:rsidR="00DF26FA" w:rsidRPr="007F54B4" w:rsidRDefault="00DF26FA" w:rsidP="00354608">
      <w:pPr>
        <w:ind w:left="284" w:right="-46"/>
        <w:jc w:val="left"/>
        <w:rPr>
          <w:rFonts w:asciiTheme="minorHAnsi" w:hAnsiTheme="minorHAnsi" w:cstheme="minorHAnsi"/>
        </w:rPr>
      </w:pPr>
    </w:p>
    <w:p w14:paraId="5C3696C8" w14:textId="77777777" w:rsidR="00DF26FA" w:rsidRPr="007F54B4" w:rsidRDefault="00DF26FA" w:rsidP="00354608">
      <w:pPr>
        <w:ind w:left="284" w:right="-46"/>
        <w:jc w:val="left"/>
        <w:rPr>
          <w:rFonts w:asciiTheme="minorHAnsi" w:hAnsiTheme="minorHAnsi" w:cstheme="minorHAnsi"/>
        </w:rPr>
      </w:pPr>
      <w:r w:rsidRPr="007F54B4">
        <w:rPr>
          <w:rFonts w:asciiTheme="minorHAnsi" w:hAnsiTheme="minorHAnsi" w:cstheme="minorHAnsi"/>
        </w:rPr>
        <w:t xml:space="preserve">Section 18(2) of the Procurement Reform (Scotland) Act 2014 states it is mandatory that an annual procurement report must include </w:t>
      </w:r>
      <w:r w:rsidRPr="007F54B4">
        <w:rPr>
          <w:rFonts w:asciiTheme="minorHAnsi" w:hAnsiTheme="minorHAnsi" w:cstheme="minorHAnsi"/>
          <w:b/>
        </w:rPr>
        <w:t>“a summary of the regulated procurements the authority expects to commence in the next two financial years.”</w:t>
      </w:r>
    </w:p>
    <w:p w14:paraId="35436F5E" w14:textId="77777777" w:rsidR="00DF26FA" w:rsidRPr="007F54B4" w:rsidRDefault="00DF26FA" w:rsidP="00354608">
      <w:pPr>
        <w:ind w:left="284" w:right="-46"/>
        <w:jc w:val="left"/>
        <w:rPr>
          <w:rFonts w:asciiTheme="minorHAnsi" w:hAnsiTheme="minorHAnsi" w:cstheme="minorHAnsi"/>
          <w:b/>
        </w:rPr>
      </w:pPr>
    </w:p>
    <w:p w14:paraId="77143486" w14:textId="77777777" w:rsidR="00DF26FA" w:rsidRPr="007F54B4" w:rsidRDefault="00DF26FA" w:rsidP="00354608">
      <w:pPr>
        <w:ind w:left="284" w:right="-46"/>
        <w:jc w:val="left"/>
        <w:rPr>
          <w:rFonts w:asciiTheme="minorHAnsi" w:hAnsiTheme="minorHAnsi" w:cstheme="minorHAnsi"/>
          <w:b/>
        </w:rPr>
      </w:pPr>
      <w:r w:rsidRPr="007F54B4">
        <w:rPr>
          <w:rFonts w:asciiTheme="minorHAnsi" w:hAnsiTheme="minorHAnsi" w:cstheme="minorHAnsi"/>
          <w:b/>
        </w:rPr>
        <w:t>Why?</w:t>
      </w:r>
    </w:p>
    <w:p w14:paraId="5D2FEE8A" w14:textId="77777777" w:rsidR="00DF26FA" w:rsidRPr="007F54B4" w:rsidRDefault="00DF26FA" w:rsidP="00354608">
      <w:pPr>
        <w:ind w:left="284" w:right="-46"/>
        <w:jc w:val="left"/>
        <w:rPr>
          <w:rFonts w:asciiTheme="minorHAnsi" w:hAnsiTheme="minorHAnsi" w:cstheme="minorHAnsi"/>
          <w:szCs w:val="24"/>
        </w:rPr>
      </w:pPr>
      <w:r w:rsidRPr="007F54B4">
        <w:rPr>
          <w:rFonts w:asciiTheme="minorHAnsi" w:hAnsiTheme="minorHAnsi" w:cstheme="minorHAnsi"/>
          <w:szCs w:val="24"/>
        </w:rPr>
        <w:t>Acting in a transparent and proportionate manner is an effective way by which an organisation can encourage competition and achieve better value for money in its procurements.  It promotes wider participation in the public procurement process and this information will give notice to suppliers of future opportunities.</w:t>
      </w:r>
    </w:p>
    <w:p w14:paraId="12DF19B3" w14:textId="77777777" w:rsidR="00DF26FA" w:rsidRPr="007F54B4" w:rsidRDefault="00DF26FA" w:rsidP="00354608">
      <w:pPr>
        <w:ind w:left="284" w:right="-46"/>
        <w:jc w:val="left"/>
        <w:rPr>
          <w:rFonts w:asciiTheme="minorHAnsi" w:hAnsiTheme="minorHAnsi" w:cstheme="minorHAnsi"/>
          <w:b/>
          <w:szCs w:val="20"/>
        </w:rPr>
      </w:pPr>
    </w:p>
    <w:p w14:paraId="13E99B48" w14:textId="77777777" w:rsidR="00DF26FA" w:rsidRPr="007F54B4" w:rsidRDefault="00DF26FA" w:rsidP="00354608">
      <w:pPr>
        <w:ind w:left="284" w:right="-46"/>
        <w:jc w:val="left"/>
        <w:rPr>
          <w:rFonts w:asciiTheme="minorHAnsi" w:hAnsiTheme="minorHAnsi" w:cstheme="minorHAnsi"/>
          <w:b/>
        </w:rPr>
      </w:pPr>
      <w:r w:rsidRPr="007F54B4">
        <w:rPr>
          <w:rFonts w:asciiTheme="minorHAnsi" w:hAnsiTheme="minorHAnsi" w:cstheme="minorHAnsi"/>
          <w:b/>
        </w:rPr>
        <w:t>How to Complete?</w:t>
      </w:r>
    </w:p>
    <w:p w14:paraId="03F6D5ED" w14:textId="77777777" w:rsidR="00DF26FA" w:rsidRPr="007F54B4" w:rsidRDefault="00DF26FA" w:rsidP="00354608">
      <w:pPr>
        <w:ind w:left="284" w:right="-46"/>
        <w:jc w:val="left"/>
        <w:rPr>
          <w:rFonts w:asciiTheme="minorHAnsi" w:hAnsiTheme="minorHAnsi" w:cstheme="minorHAnsi"/>
          <w:b/>
        </w:rPr>
      </w:pPr>
      <w:r w:rsidRPr="007F54B4">
        <w:rPr>
          <w:rFonts w:asciiTheme="minorHAnsi" w:hAnsiTheme="minorHAnsi" w:cstheme="minorHAnsi"/>
        </w:rPr>
        <w:t xml:space="preserve">Whilst it is acknowledged that at the time an organisation prepares its annual procurement report, it is unlikely to know what its precise requirements will be over the course of the next two financial years, it should be in a position to provide a brief forward plan of anticipated procurements, including planned contract extensions.  The information provided should be relevant and proportionate to the spend of the organisation.  </w:t>
      </w:r>
    </w:p>
    <w:p w14:paraId="2F79A47D" w14:textId="77777777" w:rsidR="00DF26FA" w:rsidRPr="007F54B4" w:rsidRDefault="00DF26FA" w:rsidP="00354608">
      <w:pPr>
        <w:ind w:left="284" w:right="-46"/>
        <w:jc w:val="left"/>
        <w:rPr>
          <w:rFonts w:asciiTheme="minorHAnsi" w:hAnsiTheme="minorHAnsi" w:cstheme="minorHAnsi"/>
          <w:b/>
        </w:rPr>
      </w:pPr>
    </w:p>
    <w:p w14:paraId="68A81C82" w14:textId="77777777" w:rsidR="00DF26FA" w:rsidRPr="007F54B4" w:rsidRDefault="00DF26FA" w:rsidP="00354608">
      <w:pPr>
        <w:ind w:left="284" w:right="-46"/>
        <w:jc w:val="left"/>
        <w:rPr>
          <w:rFonts w:asciiTheme="minorHAnsi" w:hAnsiTheme="minorHAnsi" w:cstheme="minorHAnsi"/>
        </w:rPr>
      </w:pPr>
      <w:r w:rsidRPr="007F54B4">
        <w:rPr>
          <w:rFonts w:asciiTheme="minorHAnsi" w:hAnsiTheme="minorHAnsi" w:cstheme="minorHAnsi"/>
        </w:rPr>
        <w:t xml:space="preserve">The information that must be provided for each </w:t>
      </w:r>
      <w:r w:rsidRPr="007F54B4">
        <w:rPr>
          <w:rFonts w:asciiTheme="minorHAnsi" w:hAnsiTheme="minorHAnsi" w:cstheme="minorHAnsi"/>
          <w:b/>
          <w:u w:val="single"/>
        </w:rPr>
        <w:t>individual</w:t>
      </w:r>
      <w:r w:rsidRPr="007F54B4">
        <w:rPr>
          <w:rFonts w:asciiTheme="minorHAnsi" w:hAnsiTheme="minorHAnsi" w:cstheme="minorHAnsi"/>
        </w:rPr>
        <w:t xml:space="preserve"> regulated procurements projected to commence in the next two financial years:</w:t>
      </w:r>
    </w:p>
    <w:p w14:paraId="145AA3E9" w14:textId="77777777" w:rsidR="00DF26FA" w:rsidRPr="007F54B4" w:rsidRDefault="00DF26FA" w:rsidP="00354608">
      <w:pPr>
        <w:ind w:left="284" w:right="-46"/>
        <w:jc w:val="left"/>
        <w:rPr>
          <w:rFonts w:asciiTheme="minorHAnsi" w:hAnsiTheme="minorHAnsi" w:cstheme="minorHAnsi"/>
        </w:rPr>
      </w:pPr>
    </w:p>
    <w:p w14:paraId="744EDEB5" w14:textId="77777777" w:rsidR="00DF26FA" w:rsidRPr="007F54B4" w:rsidRDefault="00DF26FA" w:rsidP="00354608">
      <w:pPr>
        <w:pStyle w:val="ListParagraph"/>
        <w:numPr>
          <w:ilvl w:val="0"/>
          <w:numId w:val="24"/>
        </w:numPr>
        <w:spacing w:before="0" w:after="200" w:line="276" w:lineRule="auto"/>
        <w:ind w:left="284" w:right="-46" w:firstLine="0"/>
        <w:jc w:val="left"/>
        <w:rPr>
          <w:rFonts w:asciiTheme="minorHAnsi" w:hAnsiTheme="minorHAnsi" w:cstheme="minorHAnsi"/>
          <w:szCs w:val="24"/>
        </w:rPr>
      </w:pPr>
      <w:r w:rsidRPr="007F54B4">
        <w:rPr>
          <w:rFonts w:asciiTheme="minorHAnsi" w:hAnsiTheme="minorHAnsi" w:cstheme="minorHAnsi"/>
          <w:szCs w:val="24"/>
        </w:rPr>
        <w:t>the subject matter</w:t>
      </w:r>
    </w:p>
    <w:p w14:paraId="10C2C762" w14:textId="77777777" w:rsidR="00DF26FA" w:rsidRPr="007F54B4" w:rsidRDefault="00DF26FA" w:rsidP="00354608">
      <w:pPr>
        <w:pStyle w:val="ListParagraph"/>
        <w:numPr>
          <w:ilvl w:val="0"/>
          <w:numId w:val="24"/>
        </w:numPr>
        <w:spacing w:before="0" w:after="200" w:line="276" w:lineRule="auto"/>
        <w:ind w:left="284" w:right="-46" w:firstLine="0"/>
        <w:jc w:val="left"/>
        <w:rPr>
          <w:rFonts w:asciiTheme="minorHAnsi" w:hAnsiTheme="minorHAnsi" w:cstheme="minorHAnsi"/>
          <w:szCs w:val="24"/>
        </w:rPr>
      </w:pPr>
      <w:r w:rsidRPr="007F54B4">
        <w:rPr>
          <w:rFonts w:asciiTheme="minorHAnsi" w:hAnsiTheme="minorHAnsi" w:cstheme="minorHAnsi"/>
          <w:szCs w:val="24"/>
        </w:rPr>
        <w:t>whether it is a new, extended or re-let procurement</w:t>
      </w:r>
    </w:p>
    <w:p w14:paraId="1B67B75F" w14:textId="77777777" w:rsidR="00DF26FA" w:rsidRPr="007F54B4" w:rsidRDefault="00DF26FA" w:rsidP="00354608">
      <w:pPr>
        <w:pStyle w:val="ListParagraph"/>
        <w:numPr>
          <w:ilvl w:val="0"/>
          <w:numId w:val="24"/>
        </w:numPr>
        <w:spacing w:before="0" w:after="200" w:line="276" w:lineRule="auto"/>
        <w:ind w:left="284" w:right="-46" w:firstLine="0"/>
        <w:jc w:val="left"/>
        <w:rPr>
          <w:rFonts w:asciiTheme="minorHAnsi" w:hAnsiTheme="minorHAnsi" w:cstheme="minorHAnsi"/>
          <w:szCs w:val="24"/>
        </w:rPr>
      </w:pPr>
      <w:r w:rsidRPr="007F54B4">
        <w:rPr>
          <w:rFonts w:asciiTheme="minorHAnsi" w:hAnsiTheme="minorHAnsi" w:cstheme="minorHAnsi"/>
          <w:szCs w:val="24"/>
        </w:rPr>
        <w:t>the expected contract notice publication date</w:t>
      </w:r>
    </w:p>
    <w:p w14:paraId="74F276E6" w14:textId="77777777" w:rsidR="00DF26FA" w:rsidRPr="007F54B4" w:rsidRDefault="00DF26FA" w:rsidP="00354608">
      <w:pPr>
        <w:pStyle w:val="ListParagraph"/>
        <w:numPr>
          <w:ilvl w:val="0"/>
          <w:numId w:val="24"/>
        </w:numPr>
        <w:spacing w:before="0" w:after="200" w:line="276" w:lineRule="auto"/>
        <w:ind w:left="284" w:right="-46" w:firstLine="0"/>
        <w:jc w:val="left"/>
        <w:rPr>
          <w:rFonts w:asciiTheme="minorHAnsi" w:hAnsiTheme="minorHAnsi" w:cstheme="minorHAnsi"/>
          <w:szCs w:val="24"/>
        </w:rPr>
      </w:pPr>
      <w:r w:rsidRPr="007F54B4">
        <w:rPr>
          <w:rFonts w:asciiTheme="minorHAnsi" w:hAnsiTheme="minorHAnsi" w:cstheme="minorHAnsi"/>
          <w:szCs w:val="24"/>
        </w:rPr>
        <w:t>expected award date</w:t>
      </w:r>
    </w:p>
    <w:p w14:paraId="14C84906" w14:textId="77777777" w:rsidR="00DF26FA" w:rsidRPr="007F54B4" w:rsidRDefault="00DF26FA" w:rsidP="00354608">
      <w:pPr>
        <w:pStyle w:val="ListParagraph"/>
        <w:numPr>
          <w:ilvl w:val="0"/>
          <w:numId w:val="24"/>
        </w:numPr>
        <w:spacing w:before="0" w:after="200" w:line="276" w:lineRule="auto"/>
        <w:ind w:left="284" w:right="-46" w:firstLine="0"/>
        <w:jc w:val="left"/>
        <w:rPr>
          <w:rFonts w:asciiTheme="minorHAnsi" w:hAnsiTheme="minorHAnsi" w:cstheme="minorHAnsi"/>
          <w:szCs w:val="24"/>
        </w:rPr>
      </w:pPr>
      <w:r w:rsidRPr="007F54B4">
        <w:rPr>
          <w:rFonts w:asciiTheme="minorHAnsi" w:hAnsiTheme="minorHAnsi" w:cstheme="minorHAnsi"/>
          <w:szCs w:val="24"/>
        </w:rPr>
        <w:t>expected start date</w:t>
      </w:r>
    </w:p>
    <w:p w14:paraId="0A9ECB8E" w14:textId="0D55D5DC" w:rsidR="00D204EC" w:rsidRPr="0026422F" w:rsidRDefault="00DF26FA" w:rsidP="00AC1198">
      <w:pPr>
        <w:pStyle w:val="ListParagraph"/>
        <w:numPr>
          <w:ilvl w:val="0"/>
          <w:numId w:val="24"/>
        </w:numPr>
        <w:spacing w:before="0" w:after="200" w:line="276" w:lineRule="auto"/>
        <w:ind w:left="284" w:right="-46" w:firstLine="0"/>
        <w:jc w:val="left"/>
        <w:rPr>
          <w:rFonts w:cs="Arial"/>
          <w:szCs w:val="24"/>
        </w:rPr>
      </w:pPr>
      <w:r w:rsidRPr="007F54B4">
        <w:rPr>
          <w:rFonts w:asciiTheme="minorHAnsi" w:hAnsiTheme="minorHAnsi" w:cstheme="minorHAnsi"/>
          <w:szCs w:val="24"/>
        </w:rPr>
        <w:t>the estimated value of the contract</w:t>
      </w:r>
      <w:r w:rsidR="00D204EC" w:rsidRPr="00D204EC">
        <w:rPr>
          <w:rFonts w:asciiTheme="minorHAnsi" w:hAnsiTheme="minorHAnsi" w:cstheme="minorHAnsi"/>
          <w:szCs w:val="24"/>
        </w:rPr>
        <w:t>.</w:t>
      </w:r>
    </w:p>
    <w:p w14:paraId="6B4526E7" w14:textId="77777777" w:rsidR="0034063D" w:rsidRDefault="0034063D" w:rsidP="00354608">
      <w:pPr>
        <w:spacing w:after="0"/>
        <w:ind w:left="284" w:right="-46"/>
        <w:jc w:val="left"/>
        <w:rPr>
          <w:rFonts w:asciiTheme="minorHAnsi" w:eastAsia="SimSun" w:hAnsiTheme="minorHAnsi" w:cstheme="minorHAnsi"/>
          <w:b/>
          <w:bCs/>
          <w:kern w:val="22"/>
          <w:szCs w:val="24"/>
          <w:lang w:eastAsia="ja-JP"/>
          <w14:ligatures w14:val="standard"/>
        </w:rPr>
      </w:pPr>
    </w:p>
    <w:p w14:paraId="7E37D30B" w14:textId="4C476D9E" w:rsidR="00200245" w:rsidRPr="0034063D" w:rsidRDefault="00200245" w:rsidP="00354608">
      <w:pPr>
        <w:spacing w:after="0"/>
        <w:ind w:left="284" w:right="-46"/>
        <w:jc w:val="left"/>
        <w:rPr>
          <w:rFonts w:asciiTheme="minorHAnsi" w:eastAsia="SimSun" w:hAnsiTheme="minorHAnsi" w:cstheme="minorHAnsi"/>
          <w:b/>
          <w:bCs/>
          <w:kern w:val="22"/>
          <w:szCs w:val="24"/>
          <w:lang w:eastAsia="ja-JP"/>
          <w14:ligatures w14:val="standard"/>
        </w:rPr>
      </w:pPr>
      <w:r w:rsidRPr="0034063D">
        <w:rPr>
          <w:rFonts w:asciiTheme="minorHAnsi" w:eastAsia="SimSun" w:hAnsiTheme="minorHAnsi" w:cstheme="minorHAnsi"/>
          <w:b/>
          <w:bCs/>
          <w:kern w:val="22"/>
          <w:szCs w:val="24"/>
          <w:lang w:eastAsia="ja-JP"/>
          <w14:ligatures w14:val="standard"/>
        </w:rPr>
        <w:t>Note to buyer:</w:t>
      </w:r>
    </w:p>
    <w:p w14:paraId="3EA8566A" w14:textId="6D259496" w:rsidR="00200245" w:rsidRPr="0034063D" w:rsidRDefault="00200245" w:rsidP="00354608">
      <w:pPr>
        <w:spacing w:after="0"/>
        <w:ind w:left="284" w:right="-46"/>
        <w:jc w:val="left"/>
        <w:rPr>
          <w:rFonts w:asciiTheme="minorHAnsi" w:eastAsia="SimSun" w:hAnsiTheme="minorHAnsi" w:cstheme="minorHAnsi"/>
          <w:b/>
          <w:bCs/>
          <w:kern w:val="22"/>
          <w:szCs w:val="24"/>
          <w:lang w:eastAsia="ja-JP"/>
          <w14:ligatures w14:val="standard"/>
        </w:rPr>
      </w:pPr>
      <w:r w:rsidRPr="0034063D">
        <w:rPr>
          <w:rFonts w:asciiTheme="minorHAnsi" w:eastAsia="SimSun" w:hAnsiTheme="minorHAnsi" w:cstheme="minorHAnsi"/>
          <w:b/>
          <w:bCs/>
          <w:kern w:val="22"/>
          <w:szCs w:val="24"/>
          <w:lang w:eastAsia="ja-JP"/>
          <w14:ligatures w14:val="standard"/>
        </w:rPr>
        <w:t>Please delete the above notes when using this template.</w:t>
      </w:r>
    </w:p>
    <w:p w14:paraId="5B07FF71" w14:textId="77777777" w:rsidR="00200245" w:rsidRDefault="00200245" w:rsidP="00354608">
      <w:pPr>
        <w:pBdr>
          <w:bottom w:val="single" w:sz="4" w:space="1" w:color="auto"/>
        </w:pBdr>
        <w:spacing w:after="0"/>
        <w:ind w:left="284" w:right="-46"/>
        <w:jc w:val="left"/>
        <w:rPr>
          <w:rFonts w:ascii="Calibri" w:eastAsia="SimSun" w:hAnsi="Calibri" w:cs="Tahoma"/>
          <w:b/>
          <w:bCs/>
          <w:kern w:val="22"/>
          <w:szCs w:val="24"/>
          <w:lang w:eastAsia="ja-JP"/>
          <w14:ligatures w14:val="standard"/>
        </w:rPr>
      </w:pPr>
    </w:p>
    <w:p w14:paraId="5CDF7135" w14:textId="77777777" w:rsidR="00200245" w:rsidRDefault="00200245" w:rsidP="00354608">
      <w:pPr>
        <w:spacing w:before="0" w:after="0"/>
        <w:ind w:left="284" w:right="-46"/>
        <w:jc w:val="left"/>
        <w:rPr>
          <w:rFonts w:ascii="Calibri" w:eastAsia="SimSun" w:hAnsi="Calibri" w:cs="Tahoma"/>
          <w:b/>
          <w:bCs/>
          <w:kern w:val="22"/>
          <w:szCs w:val="24"/>
          <w:lang w:eastAsia="ja-JP"/>
          <w14:ligatures w14:val="standard"/>
        </w:rPr>
      </w:pPr>
      <w:r>
        <w:rPr>
          <w:rFonts w:ascii="Calibri" w:eastAsia="SimSun" w:hAnsi="Calibri" w:cs="Tahoma"/>
          <w:b/>
          <w:bCs/>
          <w:kern w:val="22"/>
          <w:szCs w:val="24"/>
          <w:lang w:eastAsia="ja-JP"/>
          <w14:ligatures w14:val="standard"/>
        </w:rPr>
        <w:br w:type="page"/>
      </w:r>
    </w:p>
    <w:p w14:paraId="39EAB574" w14:textId="052A6D36" w:rsidR="00200245" w:rsidRPr="00B0680F" w:rsidRDefault="00200245" w:rsidP="00354608">
      <w:pPr>
        <w:keepNext/>
        <w:keepLines/>
        <w:pageBreakBefore/>
        <w:spacing w:after="40"/>
        <w:ind w:left="284" w:right="-46"/>
        <w:jc w:val="left"/>
        <w:outlineLvl w:val="0"/>
        <w:rPr>
          <w:rFonts w:ascii="Calibri" w:eastAsia="SimSun" w:hAnsi="Calibri" w:cs="Tahoma"/>
          <w:caps/>
          <w:color w:val="355D7E"/>
          <w:kern w:val="22"/>
          <w:sz w:val="28"/>
          <w:szCs w:val="28"/>
          <w:lang w:eastAsia="ja-JP"/>
          <w14:ligatures w14:val="standard"/>
        </w:rPr>
      </w:pPr>
      <w:bookmarkStart w:id="7" w:name="_Toc151631921"/>
      <w:r>
        <w:rPr>
          <w:rFonts w:ascii="Calibri" w:eastAsia="SimSun" w:hAnsi="Calibri" w:cs="Tahoma"/>
          <w:caps/>
          <w:color w:val="355D7E"/>
          <w:kern w:val="22"/>
          <w:sz w:val="28"/>
          <w:szCs w:val="28"/>
          <w:lang w:eastAsia="ja-JP"/>
          <w14:ligatures w14:val="standard"/>
        </w:rPr>
        <w:lastRenderedPageBreak/>
        <w:t xml:space="preserve">section </w:t>
      </w:r>
      <w:r w:rsidR="009F138A">
        <w:rPr>
          <w:rFonts w:ascii="Calibri" w:eastAsia="SimSun" w:hAnsi="Calibri" w:cs="Tahoma"/>
          <w:caps/>
          <w:color w:val="355D7E"/>
          <w:kern w:val="22"/>
          <w:sz w:val="28"/>
          <w:szCs w:val="28"/>
          <w:lang w:eastAsia="ja-JP"/>
          <w14:ligatures w14:val="standard"/>
        </w:rPr>
        <w:t>6</w:t>
      </w:r>
      <w:r>
        <w:rPr>
          <w:rFonts w:ascii="Calibri" w:eastAsia="SimSun" w:hAnsi="Calibri" w:cs="Tahoma"/>
          <w:caps/>
          <w:color w:val="355D7E"/>
          <w:kern w:val="22"/>
          <w:sz w:val="28"/>
          <w:szCs w:val="28"/>
          <w:lang w:eastAsia="ja-JP"/>
          <w14:ligatures w14:val="standard"/>
        </w:rPr>
        <w:t xml:space="preserve"> </w:t>
      </w:r>
      <w:r w:rsidR="00B22397">
        <w:rPr>
          <w:rFonts w:ascii="Calibri" w:eastAsia="SimSun" w:hAnsi="Calibri" w:cs="Tahoma"/>
          <w:caps/>
          <w:color w:val="355D7E"/>
          <w:kern w:val="22"/>
          <w:sz w:val="28"/>
          <w:szCs w:val="28"/>
          <w:lang w:eastAsia="ja-JP"/>
          <w14:ligatures w14:val="standard"/>
        </w:rPr>
        <w:t>–</w:t>
      </w:r>
      <w:r>
        <w:rPr>
          <w:rFonts w:ascii="Calibri" w:eastAsia="SimSun" w:hAnsi="Calibri" w:cs="Tahoma"/>
          <w:caps/>
          <w:color w:val="355D7E"/>
          <w:kern w:val="22"/>
          <w:sz w:val="28"/>
          <w:szCs w:val="28"/>
          <w:lang w:eastAsia="ja-JP"/>
          <w14:ligatures w14:val="standard"/>
        </w:rPr>
        <w:t xml:space="preserve"> </w:t>
      </w:r>
      <w:r w:rsidR="0049069A">
        <w:rPr>
          <w:rFonts w:ascii="Calibri" w:eastAsia="SimSun" w:hAnsi="Calibri" w:cs="Tahoma"/>
          <w:caps/>
          <w:color w:val="355D7E"/>
          <w:kern w:val="22"/>
          <w:sz w:val="28"/>
          <w:szCs w:val="28"/>
          <w:lang w:eastAsia="ja-JP"/>
          <w14:ligatures w14:val="standard"/>
        </w:rPr>
        <w:t>other content for consideration</w:t>
      </w:r>
      <w:bookmarkEnd w:id="7"/>
    </w:p>
    <w:p w14:paraId="34E67CC7" w14:textId="77777777" w:rsidR="00DD7ECC" w:rsidRPr="00C56ABE" w:rsidRDefault="00DD7ECC" w:rsidP="00354608">
      <w:pPr>
        <w:ind w:left="284" w:right="-46"/>
        <w:jc w:val="left"/>
        <w:rPr>
          <w:rFonts w:cs="Arial"/>
          <w:b/>
          <w:szCs w:val="24"/>
          <w:u w:val="single"/>
        </w:rPr>
      </w:pPr>
    </w:p>
    <w:p w14:paraId="0499146A" w14:textId="77777777" w:rsidR="00637064" w:rsidRPr="007F54B4" w:rsidRDefault="00637064" w:rsidP="00354608">
      <w:pPr>
        <w:ind w:left="284" w:right="-46"/>
        <w:jc w:val="left"/>
        <w:rPr>
          <w:rFonts w:asciiTheme="minorHAnsi" w:eastAsia="Times New Roman" w:hAnsiTheme="minorHAnsi" w:cstheme="minorHAnsi"/>
          <w:lang w:eastAsia="en-US"/>
        </w:rPr>
      </w:pPr>
      <w:r w:rsidRPr="007F54B4">
        <w:rPr>
          <w:rFonts w:asciiTheme="minorHAnsi" w:hAnsiTheme="minorHAnsi" w:cstheme="minorHAnsi"/>
          <w:szCs w:val="24"/>
        </w:rPr>
        <w:t xml:space="preserve">Every organisation’s annual procurement report will differ as every organisation’s procurement strategy is unique.  </w:t>
      </w:r>
      <w:r w:rsidRPr="007F54B4">
        <w:rPr>
          <w:rFonts w:asciiTheme="minorHAnsi" w:hAnsiTheme="minorHAnsi" w:cstheme="minorHAnsi"/>
        </w:rPr>
        <w:t>It is the responsibility of the organisation to ensure that its final published annual procurement report is relevant and proportionate, meeting all legal and internal governance requirements.</w:t>
      </w:r>
    </w:p>
    <w:p w14:paraId="7FB0E405" w14:textId="77777777" w:rsidR="00637064" w:rsidRPr="007F54B4" w:rsidRDefault="00637064" w:rsidP="00354608">
      <w:pPr>
        <w:ind w:left="284" w:right="-46"/>
        <w:jc w:val="left"/>
        <w:rPr>
          <w:rFonts w:asciiTheme="minorHAnsi" w:hAnsiTheme="minorHAnsi" w:cstheme="minorHAnsi"/>
        </w:rPr>
      </w:pPr>
    </w:p>
    <w:p w14:paraId="402898E4" w14:textId="77777777" w:rsidR="00637064" w:rsidRPr="007F54B4" w:rsidRDefault="00637064" w:rsidP="00354608">
      <w:pPr>
        <w:ind w:left="284" w:right="-46"/>
        <w:jc w:val="left"/>
        <w:rPr>
          <w:rFonts w:asciiTheme="minorHAnsi" w:hAnsiTheme="minorHAnsi" w:cstheme="minorHAnsi"/>
        </w:rPr>
      </w:pPr>
      <w:r w:rsidRPr="007F54B4">
        <w:rPr>
          <w:rFonts w:asciiTheme="minorHAnsi" w:hAnsiTheme="minorHAnsi" w:cstheme="minorHAnsi"/>
        </w:rPr>
        <w:t xml:space="preserve">In addition to the elements required as a minimum by the </w:t>
      </w:r>
      <w:r w:rsidRPr="007F54B4">
        <w:rPr>
          <w:rStyle w:val="Hyperlink"/>
          <w:rFonts w:asciiTheme="minorHAnsi" w:hAnsiTheme="minorHAnsi" w:cstheme="minorHAnsi"/>
          <w:szCs w:val="24"/>
        </w:rPr>
        <w:t xml:space="preserve"> </w:t>
      </w:r>
      <w:hyperlink r:id="rId32" w:history="1">
        <w:r w:rsidRPr="007F54B4">
          <w:rPr>
            <w:rStyle w:val="Hyperlink"/>
            <w:rFonts w:asciiTheme="minorHAnsi" w:hAnsiTheme="minorHAnsi" w:cstheme="minorHAnsi"/>
            <w:szCs w:val="24"/>
          </w:rPr>
          <w:t>Procurement Reform (Scotland) Act 2014</w:t>
        </w:r>
      </w:hyperlink>
      <w:r w:rsidRPr="007F54B4">
        <w:rPr>
          <w:rStyle w:val="Hyperlink"/>
          <w:rFonts w:asciiTheme="minorHAnsi" w:hAnsiTheme="minorHAnsi" w:cstheme="minorHAnsi"/>
          <w:szCs w:val="24"/>
        </w:rPr>
        <w:t xml:space="preserve">, </w:t>
      </w:r>
      <w:r w:rsidRPr="007F54B4">
        <w:rPr>
          <w:rFonts w:asciiTheme="minorHAnsi" w:hAnsiTheme="minorHAnsi" w:cstheme="minorHAnsi"/>
        </w:rPr>
        <w:t>as detailed previously in this template, there are a number of other common elements which an organisation can consider including in its annual procurement report.  Some examples are shown below and over the page, but this is not an exhaustive list:</w:t>
      </w:r>
    </w:p>
    <w:p w14:paraId="707E2D14" w14:textId="77777777" w:rsidR="00637064" w:rsidRPr="007F54B4" w:rsidRDefault="00637064" w:rsidP="00354608">
      <w:pPr>
        <w:ind w:left="284" w:right="-46"/>
        <w:jc w:val="left"/>
        <w:rPr>
          <w:rFonts w:asciiTheme="minorHAnsi" w:hAnsiTheme="minorHAnsi" w:cstheme="minorHAnsi"/>
        </w:rPr>
      </w:pPr>
    </w:p>
    <w:p w14:paraId="339458B2" w14:textId="77777777" w:rsidR="00637064" w:rsidRPr="007F54B4" w:rsidRDefault="00637064" w:rsidP="007229AA">
      <w:pPr>
        <w:numPr>
          <w:ilvl w:val="0"/>
          <w:numId w:val="25"/>
        </w:numPr>
        <w:tabs>
          <w:tab w:val="left" w:pos="720"/>
          <w:tab w:val="left" w:pos="1440"/>
          <w:tab w:val="left" w:pos="2160"/>
          <w:tab w:val="left" w:pos="2880"/>
          <w:tab w:val="left" w:pos="4680"/>
          <w:tab w:val="left" w:pos="5400"/>
          <w:tab w:val="right" w:pos="9000"/>
        </w:tabs>
        <w:spacing w:before="0" w:after="0" w:line="240" w:lineRule="atLeast"/>
        <w:ind w:left="709" w:right="-46" w:hanging="425"/>
        <w:jc w:val="left"/>
        <w:rPr>
          <w:rFonts w:asciiTheme="minorHAnsi" w:hAnsiTheme="minorHAnsi" w:cstheme="minorHAnsi"/>
        </w:rPr>
      </w:pPr>
      <w:r w:rsidRPr="007F54B4">
        <w:rPr>
          <w:rFonts w:asciiTheme="minorHAnsi" w:hAnsiTheme="minorHAnsi" w:cstheme="minorHAnsi"/>
          <w:szCs w:val="24"/>
        </w:rPr>
        <w:t>Details of Contract and Supplier Management activities in place, and planned, and the benefits realised from these activities</w:t>
      </w:r>
    </w:p>
    <w:p w14:paraId="5D1B6507" w14:textId="77777777" w:rsidR="00637064" w:rsidRPr="007F54B4" w:rsidRDefault="00637064" w:rsidP="007229AA">
      <w:pPr>
        <w:numPr>
          <w:ilvl w:val="0"/>
          <w:numId w:val="25"/>
        </w:numPr>
        <w:tabs>
          <w:tab w:val="left" w:pos="720"/>
          <w:tab w:val="left" w:pos="1440"/>
          <w:tab w:val="left" w:pos="2160"/>
          <w:tab w:val="left" w:pos="2880"/>
          <w:tab w:val="left" w:pos="4680"/>
          <w:tab w:val="left" w:pos="5400"/>
          <w:tab w:val="right" w:pos="9000"/>
        </w:tabs>
        <w:spacing w:before="0" w:after="0" w:line="240" w:lineRule="atLeast"/>
        <w:ind w:left="709" w:right="-46" w:hanging="425"/>
        <w:jc w:val="left"/>
        <w:rPr>
          <w:rFonts w:asciiTheme="minorHAnsi" w:hAnsiTheme="minorHAnsi" w:cstheme="minorHAnsi"/>
        </w:rPr>
      </w:pPr>
      <w:r w:rsidRPr="007F54B4">
        <w:rPr>
          <w:rFonts w:asciiTheme="minorHAnsi" w:hAnsiTheme="minorHAnsi" w:cstheme="minorHAnsi"/>
          <w:szCs w:val="24"/>
        </w:rPr>
        <w:t xml:space="preserve">Other reporting duties e.g. </w:t>
      </w:r>
      <w:hyperlink r:id="rId33" w:history="1">
        <w:r w:rsidRPr="007F54B4">
          <w:rPr>
            <w:rStyle w:val="Hyperlink"/>
            <w:rFonts w:asciiTheme="minorHAnsi" w:hAnsiTheme="minorHAnsi" w:cstheme="minorHAnsi"/>
            <w:szCs w:val="24"/>
          </w:rPr>
          <w:t>Equality</w:t>
        </w:r>
      </w:hyperlink>
      <w:r w:rsidRPr="007F54B4">
        <w:rPr>
          <w:rFonts w:asciiTheme="minorHAnsi" w:hAnsiTheme="minorHAnsi" w:cstheme="minorHAnsi"/>
          <w:szCs w:val="24"/>
        </w:rPr>
        <w:t xml:space="preserve"> and </w:t>
      </w:r>
      <w:hyperlink r:id="rId34" w:history="1">
        <w:r w:rsidRPr="007F54B4">
          <w:rPr>
            <w:rStyle w:val="Hyperlink"/>
            <w:rFonts w:asciiTheme="minorHAnsi" w:hAnsiTheme="minorHAnsi" w:cstheme="minorHAnsi"/>
            <w:szCs w:val="24"/>
          </w:rPr>
          <w:t>Climate Change Reporting Duties</w:t>
        </w:r>
      </w:hyperlink>
    </w:p>
    <w:p w14:paraId="7EFF9881" w14:textId="77777777" w:rsidR="00637064" w:rsidRPr="007F54B4" w:rsidRDefault="00637064" w:rsidP="007229AA">
      <w:pPr>
        <w:numPr>
          <w:ilvl w:val="0"/>
          <w:numId w:val="25"/>
        </w:numPr>
        <w:tabs>
          <w:tab w:val="left" w:pos="720"/>
          <w:tab w:val="left" w:pos="1440"/>
          <w:tab w:val="left" w:pos="2160"/>
          <w:tab w:val="left" w:pos="2880"/>
          <w:tab w:val="left" w:pos="4680"/>
          <w:tab w:val="left" w:pos="5400"/>
          <w:tab w:val="right" w:pos="9000"/>
        </w:tabs>
        <w:spacing w:before="0" w:after="0" w:line="240" w:lineRule="atLeast"/>
        <w:ind w:left="709" w:right="-46" w:hanging="425"/>
        <w:jc w:val="left"/>
        <w:rPr>
          <w:rFonts w:asciiTheme="minorHAnsi" w:hAnsiTheme="minorHAnsi" w:cstheme="minorHAnsi"/>
          <w:szCs w:val="24"/>
        </w:rPr>
      </w:pPr>
      <w:r w:rsidRPr="007F54B4">
        <w:rPr>
          <w:rFonts w:asciiTheme="minorHAnsi" w:hAnsiTheme="minorHAnsi" w:cstheme="minorHAnsi"/>
        </w:rPr>
        <w:t xml:space="preserve">Identification and management of </w:t>
      </w:r>
      <w:hyperlink r:id="rId35" w:history="1">
        <w:r w:rsidRPr="007F54B4">
          <w:rPr>
            <w:rStyle w:val="Hyperlink"/>
            <w:rFonts w:asciiTheme="minorHAnsi" w:hAnsiTheme="minorHAnsi" w:cstheme="minorHAnsi"/>
          </w:rPr>
          <w:t>risks</w:t>
        </w:r>
      </w:hyperlink>
      <w:r w:rsidRPr="007F54B4">
        <w:rPr>
          <w:rFonts w:asciiTheme="minorHAnsi" w:hAnsiTheme="minorHAnsi" w:cstheme="minorHAnsi"/>
        </w:rPr>
        <w:t xml:space="preserve"> &amp; opportunities e.g. collaboration opportunities with procurement centres of expertise</w:t>
      </w:r>
    </w:p>
    <w:p w14:paraId="2E8A7A56" w14:textId="77777777" w:rsidR="00637064" w:rsidRPr="007F54B4" w:rsidRDefault="00637064" w:rsidP="007229AA">
      <w:pPr>
        <w:pStyle w:val="ListParagraph"/>
        <w:numPr>
          <w:ilvl w:val="0"/>
          <w:numId w:val="25"/>
        </w:numPr>
        <w:spacing w:before="0" w:after="200" w:line="276" w:lineRule="auto"/>
        <w:ind w:left="709" w:right="-46" w:hanging="425"/>
        <w:jc w:val="left"/>
        <w:rPr>
          <w:rFonts w:asciiTheme="minorHAnsi" w:hAnsiTheme="minorHAnsi" w:cstheme="minorHAnsi"/>
          <w:szCs w:val="24"/>
        </w:rPr>
      </w:pPr>
      <w:r w:rsidRPr="007F54B4">
        <w:rPr>
          <w:rFonts w:asciiTheme="minorHAnsi" w:hAnsiTheme="minorHAnsi" w:cstheme="minorHAnsi"/>
          <w:szCs w:val="24"/>
        </w:rPr>
        <w:t xml:space="preserve">Approach to developing procurement capability and people, such as the number of procurement personnel, relevant professional qualifications and approach to </w:t>
      </w:r>
      <w:proofErr w:type="spellStart"/>
      <w:r w:rsidRPr="007F54B4">
        <w:rPr>
          <w:rFonts w:asciiTheme="minorHAnsi" w:hAnsiTheme="minorHAnsi" w:cstheme="minorHAnsi"/>
          <w:szCs w:val="24"/>
        </w:rPr>
        <w:t>elearning</w:t>
      </w:r>
      <w:proofErr w:type="spellEnd"/>
      <w:r w:rsidRPr="007F54B4">
        <w:rPr>
          <w:rFonts w:asciiTheme="minorHAnsi" w:hAnsiTheme="minorHAnsi" w:cstheme="minorHAnsi"/>
          <w:szCs w:val="24"/>
        </w:rPr>
        <w:t xml:space="preserve"> and development within the organisation.</w:t>
      </w:r>
    </w:p>
    <w:p w14:paraId="1183F742" w14:textId="77777777" w:rsidR="00637064" w:rsidRPr="007F54B4" w:rsidRDefault="00637064" w:rsidP="00354608">
      <w:pPr>
        <w:pStyle w:val="ListParagraph"/>
        <w:tabs>
          <w:tab w:val="left" w:pos="720"/>
          <w:tab w:val="left" w:pos="1440"/>
          <w:tab w:val="left" w:pos="2160"/>
          <w:tab w:val="left" w:pos="2880"/>
          <w:tab w:val="left" w:pos="4680"/>
          <w:tab w:val="left" w:pos="5400"/>
          <w:tab w:val="right" w:pos="9000"/>
        </w:tabs>
        <w:spacing w:after="0" w:line="240" w:lineRule="atLeast"/>
        <w:ind w:left="284" w:right="-46"/>
        <w:rPr>
          <w:rFonts w:asciiTheme="minorHAnsi" w:hAnsiTheme="minorHAnsi" w:cstheme="minorHAnsi"/>
          <w:szCs w:val="24"/>
        </w:rPr>
      </w:pPr>
    </w:p>
    <w:p w14:paraId="0EB1536E" w14:textId="77777777" w:rsidR="00637064" w:rsidRPr="007F54B4" w:rsidRDefault="00637064" w:rsidP="00354608">
      <w:pPr>
        <w:ind w:left="284" w:right="-46"/>
        <w:jc w:val="left"/>
        <w:rPr>
          <w:rFonts w:asciiTheme="minorHAnsi" w:hAnsiTheme="minorHAnsi" w:cstheme="minorHAnsi"/>
          <w:szCs w:val="20"/>
        </w:rPr>
      </w:pPr>
      <w:r w:rsidRPr="007F54B4">
        <w:rPr>
          <w:rFonts w:asciiTheme="minorHAnsi" w:hAnsiTheme="minorHAnsi" w:cstheme="minorHAnsi"/>
        </w:rPr>
        <w:t>The organisation may opt to include additional spend information such as:</w:t>
      </w:r>
    </w:p>
    <w:p w14:paraId="43DA5C22" w14:textId="77777777" w:rsidR="00637064" w:rsidRPr="007F54B4" w:rsidRDefault="00637064" w:rsidP="007229AA">
      <w:pPr>
        <w:pStyle w:val="Footer"/>
        <w:numPr>
          <w:ilvl w:val="0"/>
          <w:numId w:val="26"/>
        </w:numPr>
        <w:spacing w:before="0" w:after="0" w:line="240" w:lineRule="atLeast"/>
        <w:ind w:left="709" w:right="-46" w:hanging="425"/>
        <w:jc w:val="left"/>
        <w:rPr>
          <w:rFonts w:asciiTheme="minorHAnsi" w:hAnsiTheme="minorHAnsi" w:cstheme="minorHAnsi"/>
          <w:bCs/>
        </w:rPr>
      </w:pPr>
      <w:r w:rsidRPr="007F54B4">
        <w:rPr>
          <w:rFonts w:asciiTheme="minorHAnsi" w:hAnsiTheme="minorHAnsi" w:cstheme="minorHAnsi"/>
          <w:bCs/>
        </w:rPr>
        <w:t>total spend for the period covered by the annual procurement report for: all procurements; by category A (national contracts), B (sectoral contracts) and C (local contracts), by specific project</w:t>
      </w:r>
    </w:p>
    <w:p w14:paraId="2B0D4E88" w14:textId="77777777" w:rsidR="00637064" w:rsidRPr="007F54B4" w:rsidRDefault="00637064" w:rsidP="007229AA">
      <w:pPr>
        <w:pStyle w:val="Footer"/>
        <w:numPr>
          <w:ilvl w:val="0"/>
          <w:numId w:val="27"/>
        </w:numPr>
        <w:spacing w:before="0" w:after="0" w:line="240" w:lineRule="atLeast"/>
        <w:ind w:left="709" w:right="-46" w:hanging="425"/>
        <w:jc w:val="left"/>
        <w:rPr>
          <w:rFonts w:asciiTheme="minorHAnsi" w:hAnsiTheme="minorHAnsi" w:cstheme="minorHAnsi"/>
          <w:b/>
          <w:bCs/>
          <w:u w:val="single"/>
        </w:rPr>
      </w:pPr>
      <w:r w:rsidRPr="007F54B4">
        <w:rPr>
          <w:rFonts w:asciiTheme="minorHAnsi" w:hAnsiTheme="minorHAnsi" w:cstheme="minorHAnsi"/>
          <w:szCs w:val="24"/>
        </w:rPr>
        <w:t>spend with SME’s</w:t>
      </w:r>
    </w:p>
    <w:p w14:paraId="388A8A81" w14:textId="77777777" w:rsidR="00637064" w:rsidRPr="007F54B4" w:rsidRDefault="00637064" w:rsidP="007229AA">
      <w:pPr>
        <w:pStyle w:val="ListParagraph"/>
        <w:numPr>
          <w:ilvl w:val="0"/>
          <w:numId w:val="27"/>
        </w:numPr>
        <w:spacing w:before="0" w:after="200" w:line="276" w:lineRule="auto"/>
        <w:ind w:left="709" w:right="-46" w:hanging="425"/>
        <w:jc w:val="left"/>
        <w:rPr>
          <w:rFonts w:asciiTheme="minorHAnsi" w:hAnsiTheme="minorHAnsi" w:cstheme="minorHAnsi"/>
        </w:rPr>
      </w:pPr>
      <w:r w:rsidRPr="007F54B4">
        <w:rPr>
          <w:rFonts w:asciiTheme="minorHAnsi" w:hAnsiTheme="minorHAnsi" w:cstheme="minorHAnsi"/>
          <w:szCs w:val="24"/>
        </w:rPr>
        <w:t>percentage spend through collaborative contracts</w:t>
      </w:r>
    </w:p>
    <w:p w14:paraId="35F03B33" w14:textId="77777777" w:rsidR="00637064" w:rsidRPr="007F54B4" w:rsidRDefault="00637064" w:rsidP="00354608">
      <w:pPr>
        <w:pStyle w:val="Footer"/>
        <w:ind w:left="284" w:right="-46"/>
        <w:jc w:val="left"/>
        <w:rPr>
          <w:rFonts w:asciiTheme="minorHAnsi" w:hAnsiTheme="minorHAnsi" w:cstheme="minorHAnsi"/>
          <w:bCs/>
        </w:rPr>
      </w:pPr>
      <w:r w:rsidRPr="007F54B4">
        <w:rPr>
          <w:rFonts w:asciiTheme="minorHAnsi" w:hAnsiTheme="minorHAnsi" w:cstheme="minorHAnsi"/>
          <w:bCs/>
        </w:rPr>
        <w:t>and savings information such as:</w:t>
      </w:r>
    </w:p>
    <w:p w14:paraId="5C1BE02D" w14:textId="77777777" w:rsidR="00637064" w:rsidRPr="007F54B4" w:rsidRDefault="00637064" w:rsidP="007229AA">
      <w:pPr>
        <w:pStyle w:val="ListParagraph"/>
        <w:numPr>
          <w:ilvl w:val="0"/>
          <w:numId w:val="27"/>
        </w:numPr>
        <w:spacing w:before="0" w:after="200" w:line="276" w:lineRule="auto"/>
        <w:ind w:left="709" w:right="-46" w:hanging="425"/>
        <w:jc w:val="left"/>
        <w:rPr>
          <w:rFonts w:asciiTheme="minorHAnsi" w:hAnsiTheme="minorHAnsi" w:cstheme="minorHAnsi"/>
          <w:szCs w:val="24"/>
        </w:rPr>
      </w:pPr>
      <w:r w:rsidRPr="007F54B4">
        <w:rPr>
          <w:rFonts w:asciiTheme="minorHAnsi" w:hAnsiTheme="minorHAnsi" w:cstheme="minorHAnsi"/>
          <w:szCs w:val="24"/>
        </w:rPr>
        <w:t>total targeted savings for regulated procurements for the period covered by the annual procurement report</w:t>
      </w:r>
    </w:p>
    <w:p w14:paraId="34741795" w14:textId="77777777" w:rsidR="00637064" w:rsidRPr="007F54B4" w:rsidRDefault="00637064" w:rsidP="007229AA">
      <w:pPr>
        <w:pStyle w:val="ListParagraph"/>
        <w:numPr>
          <w:ilvl w:val="0"/>
          <w:numId w:val="27"/>
        </w:numPr>
        <w:spacing w:before="0" w:after="200" w:line="276" w:lineRule="auto"/>
        <w:ind w:left="709" w:right="-46" w:hanging="425"/>
        <w:jc w:val="left"/>
        <w:rPr>
          <w:rFonts w:asciiTheme="minorHAnsi" w:hAnsiTheme="minorHAnsi" w:cstheme="minorHAnsi"/>
          <w:szCs w:val="24"/>
        </w:rPr>
      </w:pPr>
      <w:r w:rsidRPr="007F54B4">
        <w:rPr>
          <w:rFonts w:asciiTheme="minorHAnsi" w:hAnsiTheme="minorHAnsi" w:cstheme="minorHAnsi"/>
          <w:szCs w:val="24"/>
        </w:rPr>
        <w:t>total delivered savings for regulated procurements for the period covered by the annual procurement report</w:t>
      </w:r>
    </w:p>
    <w:p w14:paraId="64B984EB" w14:textId="77777777" w:rsidR="00637064" w:rsidRPr="007F54B4" w:rsidRDefault="00637064" w:rsidP="007229AA">
      <w:pPr>
        <w:pStyle w:val="ListParagraph"/>
        <w:numPr>
          <w:ilvl w:val="0"/>
          <w:numId w:val="27"/>
        </w:numPr>
        <w:spacing w:before="0" w:after="200" w:line="276" w:lineRule="auto"/>
        <w:ind w:left="709" w:right="-46" w:hanging="425"/>
        <w:jc w:val="left"/>
        <w:rPr>
          <w:rFonts w:asciiTheme="minorHAnsi" w:hAnsiTheme="minorHAnsi" w:cstheme="minorHAnsi"/>
          <w:szCs w:val="24"/>
        </w:rPr>
      </w:pPr>
      <w:r w:rsidRPr="007F54B4">
        <w:rPr>
          <w:rFonts w:asciiTheme="minorHAnsi" w:hAnsiTheme="minorHAnsi" w:cstheme="minorHAnsi"/>
          <w:szCs w:val="24"/>
        </w:rPr>
        <w:t>total targeted savings for the period covered by the annual procurement report split by category A, B and C</w:t>
      </w:r>
    </w:p>
    <w:p w14:paraId="3C2D2AC0" w14:textId="77777777" w:rsidR="00637064" w:rsidRPr="007F54B4" w:rsidRDefault="00637064" w:rsidP="007229AA">
      <w:pPr>
        <w:pStyle w:val="ListParagraph"/>
        <w:numPr>
          <w:ilvl w:val="0"/>
          <w:numId w:val="27"/>
        </w:numPr>
        <w:spacing w:before="0" w:after="200" w:line="276" w:lineRule="auto"/>
        <w:ind w:left="709" w:right="-46" w:hanging="425"/>
        <w:jc w:val="left"/>
        <w:rPr>
          <w:rFonts w:asciiTheme="minorHAnsi" w:hAnsiTheme="minorHAnsi" w:cstheme="minorHAnsi"/>
          <w:szCs w:val="24"/>
        </w:rPr>
      </w:pPr>
      <w:r w:rsidRPr="007F54B4">
        <w:rPr>
          <w:rFonts w:asciiTheme="minorHAnsi" w:hAnsiTheme="minorHAnsi" w:cstheme="minorHAnsi"/>
          <w:szCs w:val="24"/>
        </w:rPr>
        <w:t>total savings delivered in the period covered by the annual procurement report by category A, B and C</w:t>
      </w:r>
    </w:p>
    <w:p w14:paraId="2BCDD980" w14:textId="77777777" w:rsidR="00637064" w:rsidRPr="007F54B4" w:rsidRDefault="00637064" w:rsidP="00354608">
      <w:pPr>
        <w:pStyle w:val="Footer"/>
        <w:ind w:left="284" w:right="-46"/>
        <w:jc w:val="left"/>
        <w:rPr>
          <w:rFonts w:asciiTheme="minorHAnsi" w:hAnsiTheme="minorHAnsi" w:cstheme="minorHAnsi"/>
          <w:bCs/>
          <w:szCs w:val="20"/>
        </w:rPr>
      </w:pPr>
      <w:r w:rsidRPr="007F54B4">
        <w:rPr>
          <w:rFonts w:asciiTheme="minorHAnsi" w:hAnsiTheme="minorHAnsi" w:cstheme="minorHAnsi"/>
          <w:bCs/>
        </w:rPr>
        <w:t>examples of other information which an organisation may consider to include are:</w:t>
      </w:r>
    </w:p>
    <w:p w14:paraId="131DBD7F" w14:textId="77777777" w:rsidR="00637064" w:rsidRPr="007F54B4" w:rsidRDefault="00637064" w:rsidP="008D239D">
      <w:pPr>
        <w:pStyle w:val="ListParagraph"/>
        <w:numPr>
          <w:ilvl w:val="0"/>
          <w:numId w:val="27"/>
        </w:numPr>
        <w:spacing w:before="0" w:after="200" w:line="276" w:lineRule="auto"/>
        <w:ind w:left="851" w:right="-46" w:hanging="567"/>
        <w:jc w:val="left"/>
        <w:rPr>
          <w:rFonts w:asciiTheme="minorHAnsi" w:hAnsiTheme="minorHAnsi" w:cstheme="minorHAnsi"/>
          <w:szCs w:val="24"/>
        </w:rPr>
      </w:pPr>
      <w:r w:rsidRPr="007F54B4">
        <w:rPr>
          <w:rFonts w:asciiTheme="minorHAnsi" w:hAnsiTheme="minorHAnsi" w:cstheme="minorHAnsi"/>
          <w:szCs w:val="24"/>
        </w:rPr>
        <w:lastRenderedPageBreak/>
        <w:t>total number of lotted contracts awarded and, for those not lotted, an explanation as to why not</w:t>
      </w:r>
    </w:p>
    <w:p w14:paraId="76FB7B3D" w14:textId="77777777" w:rsidR="00637064" w:rsidRPr="007F54B4" w:rsidRDefault="00637064" w:rsidP="008D239D">
      <w:pPr>
        <w:pStyle w:val="ListParagraph"/>
        <w:numPr>
          <w:ilvl w:val="0"/>
          <w:numId w:val="27"/>
        </w:numPr>
        <w:spacing w:before="0" w:after="200" w:line="276" w:lineRule="auto"/>
        <w:ind w:left="851" w:right="-46" w:hanging="567"/>
        <w:jc w:val="left"/>
        <w:rPr>
          <w:rFonts w:asciiTheme="minorHAnsi" w:hAnsiTheme="minorHAnsi" w:cstheme="minorHAnsi"/>
          <w:b/>
          <w:bCs/>
          <w:sz w:val="22"/>
          <w:u w:val="single"/>
        </w:rPr>
      </w:pPr>
      <w:r w:rsidRPr="007F54B4">
        <w:rPr>
          <w:rFonts w:asciiTheme="minorHAnsi" w:hAnsiTheme="minorHAnsi" w:cstheme="minorHAnsi"/>
          <w:szCs w:val="24"/>
        </w:rPr>
        <w:t>percentage of category C/frameworks in place covered by a commodity strategy</w:t>
      </w:r>
    </w:p>
    <w:p w14:paraId="3AA969F1" w14:textId="7188FCDC" w:rsidR="00200245" w:rsidRPr="008D239D" w:rsidRDefault="00637064" w:rsidP="008D239D">
      <w:pPr>
        <w:pStyle w:val="ListParagraph"/>
        <w:numPr>
          <w:ilvl w:val="0"/>
          <w:numId w:val="27"/>
        </w:numPr>
        <w:spacing w:before="0" w:after="200" w:line="276" w:lineRule="auto"/>
        <w:ind w:left="851" w:right="-46" w:hanging="567"/>
        <w:jc w:val="left"/>
        <w:rPr>
          <w:rFonts w:ascii="Calibri" w:eastAsia="SimSun" w:hAnsi="Calibri" w:cs="Tahoma"/>
          <w:kern w:val="22"/>
          <w:sz w:val="22"/>
          <w:lang w:eastAsia="ja-JP"/>
          <w14:ligatures w14:val="standard"/>
        </w:rPr>
      </w:pPr>
      <w:r w:rsidRPr="007F54B4">
        <w:rPr>
          <w:rFonts w:asciiTheme="minorHAnsi" w:hAnsiTheme="minorHAnsi" w:cstheme="minorHAnsi"/>
          <w:bCs/>
          <w:szCs w:val="24"/>
        </w:rPr>
        <w:t>number of light touch regime contracts placed during the period</w:t>
      </w:r>
    </w:p>
    <w:p w14:paraId="3B359FD8" w14:textId="77777777" w:rsidR="008D239D" w:rsidRPr="009A102A" w:rsidRDefault="008D239D" w:rsidP="009A102A">
      <w:pPr>
        <w:spacing w:before="0" w:after="200" w:line="276" w:lineRule="auto"/>
        <w:ind w:left="284" w:right="-46"/>
        <w:jc w:val="left"/>
        <w:rPr>
          <w:rFonts w:ascii="Calibri" w:eastAsia="SimSun" w:hAnsi="Calibri" w:cs="Tahoma"/>
          <w:kern w:val="22"/>
          <w:sz w:val="22"/>
          <w:lang w:eastAsia="ja-JP"/>
          <w14:ligatures w14:val="standard"/>
        </w:rPr>
      </w:pPr>
    </w:p>
    <w:p w14:paraId="105216C6" w14:textId="77777777" w:rsidR="00200245" w:rsidRPr="00A84DD8" w:rsidRDefault="00200245" w:rsidP="00354608">
      <w:pPr>
        <w:spacing w:after="0"/>
        <w:ind w:left="284" w:right="-46"/>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Note to buyer:</w:t>
      </w:r>
    </w:p>
    <w:p w14:paraId="384063B3" w14:textId="77777777" w:rsidR="00200245" w:rsidRDefault="00200245" w:rsidP="00354608">
      <w:pPr>
        <w:spacing w:after="0"/>
        <w:ind w:left="284" w:right="-46"/>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Please delete the above notes when using this procurement strategy template.</w:t>
      </w:r>
    </w:p>
    <w:p w14:paraId="193DA598" w14:textId="77777777" w:rsidR="00200245" w:rsidRDefault="00200245" w:rsidP="00354608">
      <w:pPr>
        <w:pBdr>
          <w:bottom w:val="single" w:sz="4" w:space="1" w:color="auto"/>
        </w:pBdr>
        <w:spacing w:after="0"/>
        <w:ind w:left="284" w:right="-46"/>
        <w:jc w:val="left"/>
        <w:rPr>
          <w:rFonts w:ascii="Calibri" w:eastAsia="SimSun" w:hAnsi="Calibri" w:cs="Tahoma"/>
          <w:b/>
          <w:bCs/>
          <w:kern w:val="22"/>
          <w:szCs w:val="24"/>
          <w:lang w:eastAsia="ja-JP"/>
          <w14:ligatures w14:val="standard"/>
        </w:rPr>
      </w:pPr>
    </w:p>
    <w:p w14:paraId="6D066A58" w14:textId="77777777" w:rsidR="00200245" w:rsidRDefault="00200245" w:rsidP="00354608">
      <w:pPr>
        <w:spacing w:before="0" w:after="0"/>
        <w:ind w:left="284" w:right="-46"/>
        <w:jc w:val="left"/>
        <w:rPr>
          <w:rFonts w:ascii="Calibri" w:eastAsia="SimSun" w:hAnsi="Calibri" w:cs="Tahoma"/>
          <w:b/>
          <w:bCs/>
          <w:kern w:val="22"/>
          <w:szCs w:val="24"/>
          <w:lang w:eastAsia="ja-JP"/>
          <w14:ligatures w14:val="standard"/>
        </w:rPr>
      </w:pPr>
      <w:r>
        <w:rPr>
          <w:rFonts w:ascii="Calibri" w:eastAsia="SimSun" w:hAnsi="Calibri" w:cs="Tahoma"/>
          <w:b/>
          <w:bCs/>
          <w:kern w:val="22"/>
          <w:szCs w:val="24"/>
          <w:lang w:eastAsia="ja-JP"/>
          <w14:ligatures w14:val="standard"/>
        </w:rPr>
        <w:br w:type="page"/>
      </w:r>
    </w:p>
    <w:p w14:paraId="5BC8C26D" w14:textId="415D0BC7" w:rsidR="00200245" w:rsidRPr="00B0680F" w:rsidRDefault="00B972EC" w:rsidP="00354608">
      <w:pPr>
        <w:keepNext/>
        <w:keepLines/>
        <w:pageBreakBefore/>
        <w:spacing w:after="40"/>
        <w:ind w:left="284" w:right="-46"/>
        <w:jc w:val="left"/>
        <w:outlineLvl w:val="0"/>
        <w:rPr>
          <w:rFonts w:ascii="Calibri" w:eastAsia="SimSun" w:hAnsi="Calibri" w:cs="Tahoma"/>
          <w:caps/>
          <w:color w:val="355D7E"/>
          <w:kern w:val="22"/>
          <w:sz w:val="28"/>
          <w:szCs w:val="28"/>
          <w:lang w:eastAsia="ja-JP"/>
          <w14:ligatures w14:val="standard"/>
        </w:rPr>
      </w:pPr>
      <w:bookmarkStart w:id="8" w:name="_Toc151631922"/>
      <w:r>
        <w:rPr>
          <w:rFonts w:ascii="Calibri" w:eastAsia="SimSun" w:hAnsi="Calibri" w:cs="Tahoma"/>
          <w:caps/>
          <w:color w:val="355D7E"/>
          <w:kern w:val="22"/>
          <w:sz w:val="28"/>
          <w:szCs w:val="28"/>
          <w:lang w:eastAsia="ja-JP"/>
          <w14:ligatures w14:val="standard"/>
        </w:rPr>
        <w:lastRenderedPageBreak/>
        <w:t>annex 1 – sustainable procurement duty</w:t>
      </w:r>
      <w:bookmarkEnd w:id="8"/>
    </w:p>
    <w:p w14:paraId="3FD7B460" w14:textId="77777777" w:rsidR="00200245" w:rsidRDefault="00200245" w:rsidP="00354608">
      <w:pPr>
        <w:spacing w:after="0"/>
        <w:ind w:left="284" w:right="-46"/>
        <w:jc w:val="left"/>
        <w:rPr>
          <w:rFonts w:ascii="Calibri" w:eastAsia="SimSun" w:hAnsi="Calibri" w:cs="Tahoma"/>
          <w:kern w:val="22"/>
          <w:sz w:val="22"/>
          <w:lang w:eastAsia="ja-JP"/>
          <w14:ligatures w14:val="standard"/>
        </w:rPr>
      </w:pPr>
    </w:p>
    <w:p w14:paraId="08305746" w14:textId="77777777" w:rsidR="009A1C7A" w:rsidRPr="009A102A" w:rsidRDefault="009A1C7A" w:rsidP="00354608">
      <w:pPr>
        <w:ind w:left="284" w:right="-46"/>
        <w:jc w:val="left"/>
        <w:rPr>
          <w:rFonts w:asciiTheme="minorHAnsi" w:eastAsia="Times New Roman" w:hAnsiTheme="minorHAnsi" w:cstheme="minorHAnsi"/>
          <w:lang w:eastAsia="en-US"/>
        </w:rPr>
      </w:pPr>
      <w:r w:rsidRPr="009A102A">
        <w:rPr>
          <w:rFonts w:asciiTheme="minorHAnsi" w:hAnsiTheme="minorHAnsi" w:cstheme="minorHAnsi"/>
        </w:rPr>
        <w:t xml:space="preserve">Specifically in the context of addressing organisations’ obligations under the Sustainable Procurement Duty, it should be kept in mind that the Scottish public sector approach to sustainable procurement is closely linked to the priorities set out in the </w:t>
      </w:r>
      <w:hyperlink r:id="rId36" w:history="1">
        <w:r w:rsidRPr="009A102A">
          <w:rPr>
            <w:rStyle w:val="Hyperlink"/>
            <w:rFonts w:asciiTheme="minorHAnsi" w:hAnsiTheme="minorHAnsi" w:cstheme="minorHAnsi"/>
          </w:rPr>
          <w:t>National Performance Framework</w:t>
        </w:r>
      </w:hyperlink>
      <w:r w:rsidRPr="009A102A">
        <w:rPr>
          <w:rFonts w:asciiTheme="minorHAnsi" w:hAnsiTheme="minorHAnsi" w:cstheme="minorHAnsi"/>
        </w:rPr>
        <w:t xml:space="preserve"> (</w:t>
      </w:r>
      <w:proofErr w:type="spellStart"/>
      <w:r w:rsidRPr="009A102A">
        <w:rPr>
          <w:rFonts w:asciiTheme="minorHAnsi" w:hAnsiTheme="minorHAnsi" w:cstheme="minorHAnsi"/>
        </w:rPr>
        <w:t>NPF</w:t>
      </w:r>
      <w:proofErr w:type="spellEnd"/>
      <w:r w:rsidRPr="009A102A">
        <w:rPr>
          <w:rFonts w:asciiTheme="minorHAnsi" w:hAnsiTheme="minorHAnsi" w:cstheme="minorHAnsi"/>
        </w:rPr>
        <w:t xml:space="preserve">) and is underpinned by a range of sustainability indicators, outlined below. Organisations might find it helpful to refer to </w:t>
      </w:r>
      <w:proofErr w:type="spellStart"/>
      <w:r w:rsidRPr="009A102A">
        <w:rPr>
          <w:rFonts w:asciiTheme="minorHAnsi" w:hAnsiTheme="minorHAnsi" w:cstheme="minorHAnsi"/>
        </w:rPr>
        <w:t>NPF</w:t>
      </w:r>
      <w:proofErr w:type="spellEnd"/>
      <w:r w:rsidRPr="009A102A">
        <w:rPr>
          <w:rFonts w:asciiTheme="minorHAnsi" w:hAnsiTheme="minorHAnsi" w:cstheme="minorHAnsi"/>
        </w:rPr>
        <w:t xml:space="preserve"> outcomes and related indicators in their reports:</w:t>
      </w:r>
    </w:p>
    <w:p w14:paraId="4190BAAC" w14:textId="77777777" w:rsidR="009A1C7A" w:rsidRPr="009A102A" w:rsidRDefault="009A1C7A" w:rsidP="00354608">
      <w:pPr>
        <w:pStyle w:val="Footer"/>
        <w:ind w:left="284" w:right="-46"/>
        <w:jc w:val="left"/>
        <w:rPr>
          <w:rFonts w:asciiTheme="minorHAnsi" w:hAnsiTheme="minorHAnsi" w:cstheme="minorHAnsi"/>
          <w:b/>
          <w:bCs/>
          <w:u w:val="single"/>
        </w:rPr>
      </w:pPr>
    </w:p>
    <w:p w14:paraId="685632B2" w14:textId="77777777" w:rsidR="009A1C7A" w:rsidRPr="009A102A" w:rsidRDefault="009A1C7A" w:rsidP="009A102A">
      <w:pPr>
        <w:pStyle w:val="ListParagraph"/>
        <w:numPr>
          <w:ilvl w:val="0"/>
          <w:numId w:val="24"/>
        </w:numPr>
        <w:spacing w:before="0" w:after="200" w:line="276" w:lineRule="auto"/>
        <w:ind w:left="709" w:right="-46" w:hanging="425"/>
        <w:jc w:val="left"/>
        <w:rPr>
          <w:rFonts w:asciiTheme="minorHAnsi" w:hAnsiTheme="minorHAnsi" w:cstheme="minorHAnsi"/>
          <w:szCs w:val="24"/>
        </w:rPr>
      </w:pPr>
      <w:r w:rsidRPr="009A102A">
        <w:rPr>
          <w:rFonts w:asciiTheme="minorHAnsi" w:hAnsiTheme="minorHAnsi" w:cstheme="minorHAnsi"/>
          <w:szCs w:val="24"/>
        </w:rPr>
        <w:t>Climate change (carbon and energy consumption, carbon in production, adaption, carbon in vehicle emissions);</w:t>
      </w:r>
    </w:p>
    <w:p w14:paraId="4DE3CB2D" w14:textId="77777777" w:rsidR="009A1C7A" w:rsidRPr="009A102A" w:rsidRDefault="009A1C7A" w:rsidP="009A102A">
      <w:pPr>
        <w:pStyle w:val="ListParagraph"/>
        <w:numPr>
          <w:ilvl w:val="0"/>
          <w:numId w:val="24"/>
        </w:numPr>
        <w:spacing w:before="0" w:after="200" w:line="276" w:lineRule="auto"/>
        <w:ind w:left="709" w:right="-46" w:hanging="425"/>
        <w:jc w:val="left"/>
        <w:rPr>
          <w:rFonts w:asciiTheme="minorHAnsi" w:hAnsiTheme="minorHAnsi" w:cstheme="minorHAnsi"/>
          <w:szCs w:val="24"/>
        </w:rPr>
      </w:pPr>
      <w:r w:rsidRPr="009A102A">
        <w:rPr>
          <w:rFonts w:asciiTheme="minorHAnsi" w:hAnsiTheme="minorHAnsi" w:cstheme="minorHAnsi"/>
          <w:szCs w:val="24"/>
        </w:rPr>
        <w:t>Materials (scarcity, security);</w:t>
      </w:r>
    </w:p>
    <w:p w14:paraId="36F6687F" w14:textId="77777777" w:rsidR="009A1C7A" w:rsidRPr="009A102A" w:rsidRDefault="009A1C7A" w:rsidP="009A102A">
      <w:pPr>
        <w:pStyle w:val="ListParagraph"/>
        <w:numPr>
          <w:ilvl w:val="0"/>
          <w:numId w:val="24"/>
        </w:numPr>
        <w:spacing w:before="0" w:after="200" w:line="276" w:lineRule="auto"/>
        <w:ind w:left="709" w:right="-46" w:hanging="425"/>
        <w:jc w:val="left"/>
        <w:rPr>
          <w:rFonts w:asciiTheme="minorHAnsi" w:hAnsiTheme="minorHAnsi" w:cstheme="minorHAnsi"/>
          <w:szCs w:val="24"/>
        </w:rPr>
      </w:pPr>
      <w:r w:rsidRPr="009A102A">
        <w:rPr>
          <w:rFonts w:asciiTheme="minorHAnsi" w:hAnsiTheme="minorHAnsi" w:cstheme="minorHAnsi"/>
          <w:szCs w:val="24"/>
        </w:rPr>
        <w:t>Waste (production, reuse/recondition/remanufacture);</w:t>
      </w:r>
    </w:p>
    <w:p w14:paraId="2613A03D" w14:textId="77777777" w:rsidR="009A1C7A" w:rsidRPr="009A102A" w:rsidRDefault="009A1C7A" w:rsidP="009A102A">
      <w:pPr>
        <w:pStyle w:val="ListParagraph"/>
        <w:numPr>
          <w:ilvl w:val="0"/>
          <w:numId w:val="24"/>
        </w:numPr>
        <w:spacing w:before="0" w:after="200" w:line="276" w:lineRule="auto"/>
        <w:ind w:left="709" w:right="-46" w:hanging="425"/>
        <w:jc w:val="left"/>
        <w:rPr>
          <w:rFonts w:asciiTheme="minorHAnsi" w:hAnsiTheme="minorHAnsi" w:cstheme="minorHAnsi"/>
          <w:szCs w:val="24"/>
        </w:rPr>
      </w:pPr>
      <w:r w:rsidRPr="009A102A">
        <w:rPr>
          <w:rFonts w:asciiTheme="minorHAnsi" w:hAnsiTheme="minorHAnsi" w:cstheme="minorHAnsi"/>
          <w:szCs w:val="24"/>
        </w:rPr>
        <w:t>Hazardous materials/emissions;</w:t>
      </w:r>
    </w:p>
    <w:p w14:paraId="59F6FE4E" w14:textId="77777777" w:rsidR="009A1C7A" w:rsidRPr="009A102A" w:rsidRDefault="009A1C7A" w:rsidP="009A102A">
      <w:pPr>
        <w:pStyle w:val="ListParagraph"/>
        <w:numPr>
          <w:ilvl w:val="0"/>
          <w:numId w:val="24"/>
        </w:numPr>
        <w:spacing w:before="0" w:after="200" w:line="276" w:lineRule="auto"/>
        <w:ind w:left="709" w:right="-46" w:hanging="425"/>
        <w:jc w:val="left"/>
        <w:rPr>
          <w:rFonts w:asciiTheme="minorHAnsi" w:hAnsiTheme="minorHAnsi" w:cstheme="minorHAnsi"/>
          <w:szCs w:val="24"/>
        </w:rPr>
      </w:pPr>
      <w:r w:rsidRPr="009A102A">
        <w:rPr>
          <w:rFonts w:asciiTheme="minorHAnsi" w:hAnsiTheme="minorHAnsi" w:cstheme="minorHAnsi"/>
          <w:szCs w:val="24"/>
        </w:rPr>
        <w:t>Bio-security</w:t>
      </w:r>
    </w:p>
    <w:p w14:paraId="7386CE60" w14:textId="77777777" w:rsidR="009A1C7A" w:rsidRPr="009A102A" w:rsidRDefault="009A1C7A" w:rsidP="009A102A">
      <w:pPr>
        <w:pStyle w:val="ListParagraph"/>
        <w:numPr>
          <w:ilvl w:val="0"/>
          <w:numId w:val="24"/>
        </w:numPr>
        <w:spacing w:before="0" w:after="200" w:line="276" w:lineRule="auto"/>
        <w:ind w:left="709" w:right="-46" w:hanging="425"/>
        <w:jc w:val="left"/>
        <w:rPr>
          <w:rFonts w:asciiTheme="minorHAnsi" w:hAnsiTheme="minorHAnsi" w:cstheme="minorHAnsi"/>
          <w:szCs w:val="24"/>
        </w:rPr>
      </w:pPr>
      <w:r w:rsidRPr="009A102A">
        <w:rPr>
          <w:rFonts w:asciiTheme="minorHAnsi" w:hAnsiTheme="minorHAnsi" w:cstheme="minorHAnsi"/>
          <w:szCs w:val="24"/>
        </w:rPr>
        <w:t>Bio-diversity (protection and enhancement);</w:t>
      </w:r>
    </w:p>
    <w:p w14:paraId="15A82320" w14:textId="77777777" w:rsidR="009A1C7A" w:rsidRPr="009A102A" w:rsidRDefault="009A1C7A" w:rsidP="009A102A">
      <w:pPr>
        <w:pStyle w:val="ListParagraph"/>
        <w:numPr>
          <w:ilvl w:val="0"/>
          <w:numId w:val="24"/>
        </w:numPr>
        <w:spacing w:before="0" w:after="200" w:line="276" w:lineRule="auto"/>
        <w:ind w:left="709" w:right="-46" w:hanging="425"/>
        <w:jc w:val="left"/>
        <w:rPr>
          <w:rFonts w:asciiTheme="minorHAnsi" w:hAnsiTheme="minorHAnsi" w:cstheme="minorHAnsi"/>
          <w:szCs w:val="24"/>
        </w:rPr>
      </w:pPr>
      <w:r w:rsidRPr="009A102A">
        <w:rPr>
          <w:rFonts w:asciiTheme="minorHAnsi" w:hAnsiTheme="minorHAnsi" w:cstheme="minorHAnsi"/>
          <w:szCs w:val="24"/>
        </w:rPr>
        <w:t>Heritage (protection and enhancement);</w:t>
      </w:r>
    </w:p>
    <w:p w14:paraId="6E584BFA" w14:textId="77777777" w:rsidR="009A1C7A" w:rsidRPr="009A102A" w:rsidRDefault="009A1C7A" w:rsidP="009A102A">
      <w:pPr>
        <w:pStyle w:val="ListParagraph"/>
        <w:numPr>
          <w:ilvl w:val="0"/>
          <w:numId w:val="24"/>
        </w:numPr>
        <w:spacing w:before="0" w:after="200" w:line="276" w:lineRule="auto"/>
        <w:ind w:left="709" w:right="-46" w:hanging="425"/>
        <w:jc w:val="left"/>
        <w:rPr>
          <w:rFonts w:asciiTheme="minorHAnsi" w:hAnsiTheme="minorHAnsi" w:cstheme="minorHAnsi"/>
          <w:szCs w:val="24"/>
        </w:rPr>
      </w:pPr>
      <w:r w:rsidRPr="009A102A">
        <w:rPr>
          <w:rFonts w:asciiTheme="minorHAnsi" w:hAnsiTheme="minorHAnsi" w:cstheme="minorHAnsi"/>
          <w:szCs w:val="24"/>
        </w:rPr>
        <w:t>Water (consumption and production);</w:t>
      </w:r>
    </w:p>
    <w:p w14:paraId="4C67AF5B" w14:textId="77777777" w:rsidR="009A1C7A" w:rsidRPr="009A102A" w:rsidRDefault="009A1C7A" w:rsidP="009A102A">
      <w:pPr>
        <w:pStyle w:val="ListParagraph"/>
        <w:numPr>
          <w:ilvl w:val="0"/>
          <w:numId w:val="24"/>
        </w:numPr>
        <w:spacing w:before="0" w:after="200" w:line="276" w:lineRule="auto"/>
        <w:ind w:left="709" w:right="-46" w:hanging="425"/>
        <w:jc w:val="left"/>
        <w:rPr>
          <w:rFonts w:asciiTheme="minorHAnsi" w:hAnsiTheme="minorHAnsi" w:cstheme="minorHAnsi"/>
          <w:szCs w:val="24"/>
        </w:rPr>
      </w:pPr>
      <w:r w:rsidRPr="009A102A">
        <w:rPr>
          <w:rFonts w:asciiTheme="minorHAnsi" w:hAnsiTheme="minorHAnsi" w:cstheme="minorHAnsi"/>
          <w:szCs w:val="24"/>
        </w:rPr>
        <w:t>Employment (skills and training, SMEs/social enterprises/supported businesses – this element of compliance directly relates to the distinct reporting obligations in section 5 and 6 of this template);</w:t>
      </w:r>
    </w:p>
    <w:p w14:paraId="40BF0183" w14:textId="77777777" w:rsidR="009A1C7A" w:rsidRPr="009A102A" w:rsidRDefault="009A1C7A" w:rsidP="009A102A">
      <w:pPr>
        <w:pStyle w:val="ListParagraph"/>
        <w:numPr>
          <w:ilvl w:val="0"/>
          <w:numId w:val="24"/>
        </w:numPr>
        <w:spacing w:before="0" w:after="200" w:line="276" w:lineRule="auto"/>
        <w:ind w:left="709" w:right="-46" w:hanging="425"/>
        <w:jc w:val="left"/>
        <w:rPr>
          <w:rFonts w:asciiTheme="minorHAnsi" w:hAnsiTheme="minorHAnsi" w:cstheme="minorHAnsi"/>
          <w:szCs w:val="24"/>
        </w:rPr>
      </w:pPr>
      <w:r w:rsidRPr="009A102A">
        <w:rPr>
          <w:rFonts w:asciiTheme="minorHAnsi" w:hAnsiTheme="minorHAnsi" w:cstheme="minorHAnsi"/>
          <w:szCs w:val="24"/>
        </w:rPr>
        <w:t>Communities;</w:t>
      </w:r>
    </w:p>
    <w:p w14:paraId="7AA9D50E" w14:textId="77777777" w:rsidR="009A1C7A" w:rsidRPr="009A102A" w:rsidRDefault="009A1C7A" w:rsidP="009A102A">
      <w:pPr>
        <w:pStyle w:val="ListParagraph"/>
        <w:numPr>
          <w:ilvl w:val="0"/>
          <w:numId w:val="24"/>
        </w:numPr>
        <w:spacing w:before="0" w:after="200" w:line="276" w:lineRule="auto"/>
        <w:ind w:left="709" w:right="-46" w:hanging="425"/>
        <w:jc w:val="left"/>
        <w:rPr>
          <w:rFonts w:asciiTheme="minorHAnsi" w:hAnsiTheme="minorHAnsi" w:cstheme="minorHAnsi"/>
          <w:szCs w:val="24"/>
        </w:rPr>
      </w:pPr>
      <w:r w:rsidRPr="009A102A">
        <w:rPr>
          <w:rFonts w:asciiTheme="minorHAnsi" w:hAnsiTheme="minorHAnsi" w:cstheme="minorHAnsi"/>
          <w:szCs w:val="24"/>
        </w:rPr>
        <w:t>Security and crime (impact and improvement);</w:t>
      </w:r>
    </w:p>
    <w:p w14:paraId="605F6B73" w14:textId="77777777" w:rsidR="009A1C7A" w:rsidRPr="009A102A" w:rsidRDefault="009A1C7A" w:rsidP="009A102A">
      <w:pPr>
        <w:pStyle w:val="ListParagraph"/>
        <w:numPr>
          <w:ilvl w:val="0"/>
          <w:numId w:val="24"/>
        </w:numPr>
        <w:spacing w:before="0" w:after="200" w:line="276" w:lineRule="auto"/>
        <w:ind w:left="709" w:right="-46" w:hanging="425"/>
        <w:jc w:val="left"/>
        <w:rPr>
          <w:rFonts w:asciiTheme="minorHAnsi" w:hAnsiTheme="minorHAnsi" w:cstheme="minorHAnsi"/>
          <w:szCs w:val="24"/>
        </w:rPr>
      </w:pPr>
      <w:r w:rsidRPr="009A102A">
        <w:rPr>
          <w:rFonts w:asciiTheme="minorHAnsi" w:hAnsiTheme="minorHAnsi" w:cstheme="minorHAnsi"/>
          <w:szCs w:val="24"/>
        </w:rPr>
        <w:t>Fair and ethical trading (working conditions, conflict materials);</w:t>
      </w:r>
    </w:p>
    <w:p w14:paraId="47AA143C" w14:textId="77777777" w:rsidR="009A1C7A" w:rsidRPr="009A102A" w:rsidRDefault="009A1C7A" w:rsidP="009A102A">
      <w:pPr>
        <w:pStyle w:val="ListParagraph"/>
        <w:numPr>
          <w:ilvl w:val="0"/>
          <w:numId w:val="24"/>
        </w:numPr>
        <w:spacing w:before="0" w:after="200" w:line="276" w:lineRule="auto"/>
        <w:ind w:left="709" w:right="-46" w:hanging="425"/>
        <w:jc w:val="left"/>
        <w:rPr>
          <w:rFonts w:asciiTheme="minorHAnsi" w:hAnsiTheme="minorHAnsi" w:cstheme="minorHAnsi"/>
          <w:szCs w:val="24"/>
        </w:rPr>
      </w:pPr>
      <w:r w:rsidRPr="009A102A">
        <w:rPr>
          <w:rFonts w:asciiTheme="minorHAnsi" w:hAnsiTheme="minorHAnsi" w:cstheme="minorHAnsi"/>
          <w:szCs w:val="24"/>
        </w:rPr>
        <w:t>Equality (protected characteristics);</w:t>
      </w:r>
    </w:p>
    <w:p w14:paraId="62D72C7E" w14:textId="77777777" w:rsidR="009A1C7A" w:rsidRPr="009A102A" w:rsidRDefault="009A1C7A" w:rsidP="009A102A">
      <w:pPr>
        <w:pStyle w:val="ListParagraph"/>
        <w:numPr>
          <w:ilvl w:val="0"/>
          <w:numId w:val="24"/>
        </w:numPr>
        <w:spacing w:before="0" w:after="200" w:line="276" w:lineRule="auto"/>
        <w:ind w:left="709" w:right="-46" w:hanging="425"/>
        <w:jc w:val="left"/>
        <w:rPr>
          <w:rFonts w:asciiTheme="minorHAnsi" w:hAnsiTheme="minorHAnsi" w:cstheme="minorHAnsi"/>
          <w:szCs w:val="24"/>
        </w:rPr>
      </w:pPr>
      <w:r w:rsidRPr="009A102A">
        <w:rPr>
          <w:rFonts w:asciiTheme="minorHAnsi" w:hAnsiTheme="minorHAnsi" w:cstheme="minorHAnsi"/>
          <w:szCs w:val="24"/>
        </w:rPr>
        <w:t>Fair work.</w:t>
      </w:r>
    </w:p>
    <w:p w14:paraId="73D2D0C9" w14:textId="77777777" w:rsidR="009A1C7A" w:rsidRPr="009A102A" w:rsidRDefault="009A1C7A" w:rsidP="00354608">
      <w:pPr>
        <w:pStyle w:val="Footer"/>
        <w:ind w:left="284" w:right="-46"/>
        <w:jc w:val="left"/>
        <w:rPr>
          <w:rFonts w:asciiTheme="minorHAnsi" w:hAnsiTheme="minorHAnsi" w:cstheme="minorHAnsi"/>
          <w:bCs/>
          <w:szCs w:val="20"/>
        </w:rPr>
      </w:pPr>
      <w:r w:rsidRPr="009A102A">
        <w:rPr>
          <w:rFonts w:asciiTheme="minorHAnsi" w:hAnsiTheme="minorHAnsi" w:cstheme="minorHAnsi"/>
          <w:bCs/>
        </w:rPr>
        <w:t xml:space="preserve">Further details on these indicators, including definitions, are available from the </w:t>
      </w:r>
      <w:hyperlink r:id="rId37" w:history="1">
        <w:r w:rsidRPr="009A102A">
          <w:rPr>
            <w:rStyle w:val="Hyperlink"/>
            <w:rFonts w:asciiTheme="minorHAnsi" w:hAnsiTheme="minorHAnsi" w:cstheme="minorHAnsi"/>
            <w:bCs/>
          </w:rPr>
          <w:t>sustainability test</w:t>
        </w:r>
      </w:hyperlink>
      <w:r w:rsidRPr="009A102A">
        <w:rPr>
          <w:rFonts w:asciiTheme="minorHAnsi" w:hAnsiTheme="minorHAnsi" w:cstheme="minorHAnsi"/>
          <w:bCs/>
        </w:rPr>
        <w:t>.</w:t>
      </w:r>
    </w:p>
    <w:p w14:paraId="79A0A840" w14:textId="77777777" w:rsidR="009A1C7A" w:rsidRPr="009A102A" w:rsidRDefault="009A1C7A" w:rsidP="00354608">
      <w:pPr>
        <w:pStyle w:val="Footer"/>
        <w:ind w:left="284" w:right="-46"/>
        <w:jc w:val="left"/>
        <w:rPr>
          <w:rFonts w:asciiTheme="minorHAnsi" w:hAnsiTheme="minorHAnsi" w:cstheme="minorHAnsi"/>
          <w:bCs/>
        </w:rPr>
      </w:pPr>
    </w:p>
    <w:p w14:paraId="23639B8F" w14:textId="77777777" w:rsidR="009A1C7A" w:rsidRPr="009A102A" w:rsidRDefault="009A1C7A" w:rsidP="00354608">
      <w:pPr>
        <w:pStyle w:val="Footer"/>
        <w:ind w:left="284" w:right="-46"/>
        <w:jc w:val="left"/>
        <w:rPr>
          <w:rFonts w:asciiTheme="minorHAnsi" w:hAnsiTheme="minorHAnsi" w:cstheme="minorHAnsi"/>
          <w:bCs/>
        </w:rPr>
      </w:pPr>
      <w:r w:rsidRPr="009A102A">
        <w:rPr>
          <w:rFonts w:asciiTheme="minorHAnsi" w:hAnsiTheme="minorHAnsi" w:cstheme="minorHAnsi"/>
          <w:bCs/>
        </w:rPr>
        <w:t>Organisations are able to add any local priorities to the tools when they are employing the approach outlined in the statutory guidance, so may have other elements they need to report on.</w:t>
      </w:r>
    </w:p>
    <w:p w14:paraId="3F537D9D" w14:textId="77777777" w:rsidR="009A1C7A" w:rsidRPr="009A102A" w:rsidRDefault="009A1C7A" w:rsidP="00354608">
      <w:pPr>
        <w:pStyle w:val="Footer"/>
        <w:ind w:left="284" w:right="-46"/>
        <w:jc w:val="left"/>
        <w:rPr>
          <w:rFonts w:asciiTheme="minorHAnsi" w:hAnsiTheme="minorHAnsi" w:cstheme="minorHAnsi"/>
          <w:bCs/>
        </w:rPr>
      </w:pPr>
    </w:p>
    <w:p w14:paraId="0106C083" w14:textId="77777777" w:rsidR="009A1C7A" w:rsidRPr="009A102A" w:rsidRDefault="009A1C7A" w:rsidP="00354608">
      <w:pPr>
        <w:pStyle w:val="Footer"/>
        <w:ind w:left="284" w:right="-46"/>
        <w:jc w:val="left"/>
        <w:rPr>
          <w:rFonts w:asciiTheme="minorHAnsi" w:hAnsiTheme="minorHAnsi" w:cstheme="minorHAnsi"/>
          <w:bCs/>
        </w:rPr>
      </w:pPr>
      <w:r w:rsidRPr="009A102A">
        <w:rPr>
          <w:rFonts w:asciiTheme="minorHAnsi" w:hAnsiTheme="minorHAnsi" w:cstheme="minorHAnsi"/>
          <w:bCs/>
        </w:rPr>
        <w:t>By using the tools as advocated in the statutory guidance, organisations should be able to identify and pursue opportunities associated with individual procurement projects.</w:t>
      </w:r>
    </w:p>
    <w:p w14:paraId="7B141836" w14:textId="77777777" w:rsidR="009A1C7A" w:rsidRPr="009A102A" w:rsidRDefault="009A1C7A" w:rsidP="00354608">
      <w:pPr>
        <w:pStyle w:val="Footer"/>
        <w:ind w:left="284" w:right="-46"/>
        <w:jc w:val="left"/>
        <w:rPr>
          <w:rFonts w:asciiTheme="minorHAnsi" w:hAnsiTheme="minorHAnsi" w:cstheme="minorHAnsi"/>
          <w:bCs/>
        </w:rPr>
      </w:pPr>
    </w:p>
    <w:p w14:paraId="455DB58E" w14:textId="2B8D158C" w:rsidR="00200245" w:rsidRPr="009A102A" w:rsidRDefault="009A1C7A" w:rsidP="009A102A">
      <w:pPr>
        <w:pStyle w:val="Footer"/>
        <w:ind w:left="284" w:right="-46"/>
        <w:jc w:val="left"/>
        <w:rPr>
          <w:rFonts w:asciiTheme="minorHAnsi" w:eastAsia="SimSun" w:hAnsiTheme="minorHAnsi" w:cstheme="minorHAnsi"/>
          <w:b/>
          <w:bCs/>
          <w:kern w:val="22"/>
          <w:szCs w:val="24"/>
          <w:lang w:eastAsia="ja-JP"/>
          <w14:ligatures w14:val="standard"/>
        </w:rPr>
      </w:pPr>
      <w:r w:rsidRPr="009A102A">
        <w:rPr>
          <w:rFonts w:asciiTheme="minorHAnsi" w:hAnsiTheme="minorHAnsi" w:cstheme="minorHAnsi"/>
          <w:bCs/>
        </w:rPr>
        <w:lastRenderedPageBreak/>
        <w:t>This approach should allow organisations to meet reporting obligations under the Climate Change (Scotland) Act 2009 and the Equality Act 2010 (Specific Duties) (Scotland) Regulations 2012.</w:t>
      </w:r>
    </w:p>
    <w:sectPr w:rsidR="00200245" w:rsidRPr="009A102A" w:rsidSect="00B561C0">
      <w:footerReference w:type="default" r:id="rId3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422E" w14:textId="77777777" w:rsidR="00B2524D" w:rsidRDefault="00B2524D" w:rsidP="00B0680F">
      <w:pPr>
        <w:spacing w:before="0" w:after="0"/>
      </w:pPr>
      <w:r>
        <w:separator/>
      </w:r>
    </w:p>
  </w:endnote>
  <w:endnote w:type="continuationSeparator" w:id="0">
    <w:p w14:paraId="5C54E294" w14:textId="77777777" w:rsidR="00B2524D" w:rsidRDefault="00B2524D" w:rsidP="00B068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274" w14:textId="05C084D4" w:rsidR="00D42785" w:rsidRPr="00AE2A67" w:rsidRDefault="00D42785" w:rsidP="00D42785">
    <w:pPr>
      <w:tabs>
        <w:tab w:val="center" w:pos="4536"/>
      </w:tabs>
      <w:rPr>
        <w:rFonts w:ascii="Arial" w:hAnsi="Arial" w:cs="Arial"/>
        <w:b/>
        <w:bCs/>
        <w:color w:val="CC3300"/>
        <w:szCs w:val="24"/>
      </w:rPr>
    </w:pPr>
    <w:r w:rsidRPr="00AC1198">
      <w:rPr>
        <w:rFonts w:asciiTheme="minorHAnsi" w:hAnsiTheme="minorHAnsi" w:cstheme="minorHAnsi"/>
        <w:sz w:val="20"/>
        <w:szCs w:val="20"/>
      </w:rPr>
      <w:t>AR-27-</w:t>
    </w:r>
    <w:r w:rsidR="003C2E76" w:rsidRPr="00AC1198">
      <w:rPr>
        <w:rFonts w:asciiTheme="minorHAnsi" w:hAnsiTheme="minorHAnsi" w:cstheme="minorHAnsi"/>
        <w:sz w:val="20"/>
        <w:szCs w:val="20"/>
      </w:rPr>
      <w:t>C</w:t>
    </w:r>
    <w:r w:rsidRPr="00AC1198">
      <w:rPr>
        <w:rFonts w:asciiTheme="minorHAnsi" w:hAnsiTheme="minorHAnsi" w:cstheme="minorHAnsi"/>
        <w:sz w:val="20"/>
        <w:szCs w:val="20"/>
      </w:rPr>
      <w:t xml:space="preserve">, </w:t>
    </w:r>
    <w:r w:rsidR="003C2E76" w:rsidRPr="00AC1198">
      <w:rPr>
        <w:rFonts w:asciiTheme="minorHAnsi" w:hAnsiTheme="minorHAnsi" w:cstheme="minorHAnsi"/>
        <w:sz w:val="20"/>
        <w:szCs w:val="20"/>
      </w:rPr>
      <w:t>23</w:t>
    </w:r>
    <w:r w:rsidR="00AC1198" w:rsidRPr="00AC1198">
      <w:rPr>
        <w:rFonts w:asciiTheme="minorHAnsi" w:hAnsiTheme="minorHAnsi" w:cstheme="minorHAnsi"/>
        <w:sz w:val="20"/>
        <w:szCs w:val="20"/>
      </w:rPr>
      <w:t>/11</w:t>
    </w:r>
    <w:r w:rsidRPr="00AC1198">
      <w:rPr>
        <w:rFonts w:asciiTheme="minorHAnsi" w:hAnsiTheme="minorHAnsi" w:cstheme="minorHAnsi"/>
        <w:sz w:val="20"/>
        <w:szCs w:val="20"/>
      </w:rPr>
      <w:t>/23</w:t>
    </w:r>
    <w:r>
      <w:rPr>
        <w:rFonts w:ascii="Arial" w:hAnsi="Arial" w:cs="Arial"/>
        <w:b/>
        <w:bCs/>
        <w:color w:val="CC3300"/>
        <w:szCs w:val="24"/>
      </w:rPr>
      <w:tab/>
    </w:r>
    <w:r>
      <w:rPr>
        <w:rFonts w:ascii="Arial" w:hAnsi="Arial" w:cs="Arial"/>
        <w:b/>
        <w:bCs/>
        <w:color w:val="CC3300"/>
        <w:szCs w:val="24"/>
      </w:rPr>
      <w:tab/>
    </w:r>
    <w:r>
      <w:rPr>
        <w:rFonts w:ascii="Arial" w:hAnsi="Arial" w:cs="Arial"/>
        <w:b/>
        <w:bCs/>
        <w:color w:val="CC3300"/>
        <w:szCs w:val="24"/>
      </w:rPr>
      <w:tab/>
    </w:r>
    <w:r>
      <w:rPr>
        <w:rFonts w:ascii="Arial" w:hAnsi="Arial" w:cs="Arial"/>
        <w:b/>
        <w:bCs/>
        <w:color w:val="CC3300"/>
        <w:szCs w:val="24"/>
      </w:rPr>
      <w:tab/>
    </w:r>
    <w:r w:rsidRPr="00AE2A67">
      <w:rPr>
        <w:rFonts w:ascii="Arial" w:hAnsi="Arial" w:cs="Arial"/>
        <w:b/>
        <w:bCs/>
        <w:color w:val="CC3300"/>
        <w:szCs w:val="24"/>
      </w:rPr>
      <w:t>Pr</w:t>
    </w:r>
    <w:r w:rsidRPr="00AE2A67">
      <w:rPr>
        <w:rStyle w:val="branding--black"/>
        <w:rFonts w:ascii="Arial" w:hAnsi="Arial" w:cs="Arial"/>
        <w:b/>
        <w:bCs/>
        <w:szCs w:val="24"/>
      </w:rPr>
      <w:t>o</w:t>
    </w:r>
    <w:r w:rsidRPr="00AE2A67">
      <w:rPr>
        <w:rFonts w:ascii="Arial" w:hAnsi="Arial" w:cs="Arial"/>
        <w:b/>
        <w:bCs/>
        <w:color w:val="CC3300"/>
        <w:szCs w:val="24"/>
      </w:rPr>
      <w:t>curement J</w:t>
    </w:r>
    <w:r w:rsidRPr="00AE2A67">
      <w:rPr>
        <w:rStyle w:val="branding--black"/>
        <w:rFonts w:ascii="Arial" w:hAnsi="Arial" w:cs="Arial"/>
        <w:b/>
        <w:bCs/>
        <w:szCs w:val="24"/>
      </w:rPr>
      <w:t>o</w:t>
    </w:r>
    <w:r w:rsidRPr="00AE2A67">
      <w:rPr>
        <w:rFonts w:ascii="Arial" w:hAnsi="Arial" w:cs="Arial"/>
        <w:b/>
        <w:bCs/>
        <w:color w:val="CC3300"/>
        <w:szCs w:val="24"/>
      </w:rPr>
      <w:t>urney</w:t>
    </w:r>
  </w:p>
  <w:p w14:paraId="1CF66B08" w14:textId="3D616883" w:rsidR="00D42785" w:rsidRDefault="00D42785" w:rsidP="00D42785">
    <w:pPr>
      <w:pStyle w:val="Footer"/>
      <w:tabs>
        <w:tab w:val="clear" w:pos="8306"/>
        <w:tab w:val="left" w:pos="65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C1EC" w14:textId="3190236D" w:rsidR="00B0680F" w:rsidRPr="00AE2A67" w:rsidRDefault="00B0680F" w:rsidP="00B0680F">
    <w:pPr>
      <w:tabs>
        <w:tab w:val="center" w:pos="4536"/>
      </w:tabs>
      <w:rPr>
        <w:rFonts w:ascii="Arial" w:hAnsi="Arial" w:cs="Arial"/>
        <w:b/>
        <w:bCs/>
        <w:color w:val="CC3300"/>
        <w:szCs w:val="24"/>
      </w:rPr>
    </w:pPr>
    <w:r w:rsidRPr="00AC1198">
      <w:rPr>
        <w:rFonts w:asciiTheme="minorHAnsi" w:hAnsiTheme="minorHAnsi" w:cstheme="minorHAnsi"/>
        <w:sz w:val="20"/>
        <w:szCs w:val="20"/>
      </w:rPr>
      <w:t>AR-27-</w:t>
    </w:r>
    <w:r w:rsidR="00AC1198" w:rsidRPr="00AC1198">
      <w:rPr>
        <w:rFonts w:asciiTheme="minorHAnsi" w:hAnsiTheme="minorHAnsi" w:cstheme="minorHAnsi"/>
        <w:sz w:val="20"/>
        <w:szCs w:val="20"/>
      </w:rPr>
      <w:t>C</w:t>
    </w:r>
    <w:r w:rsidRPr="00AC1198">
      <w:rPr>
        <w:rFonts w:asciiTheme="minorHAnsi" w:hAnsiTheme="minorHAnsi" w:cstheme="minorHAnsi"/>
        <w:sz w:val="20"/>
        <w:szCs w:val="20"/>
      </w:rPr>
      <w:t xml:space="preserve">, </w:t>
    </w:r>
    <w:r w:rsidR="00AC1198">
      <w:rPr>
        <w:rFonts w:asciiTheme="minorHAnsi" w:hAnsiTheme="minorHAnsi" w:cstheme="minorHAnsi"/>
        <w:sz w:val="20"/>
        <w:szCs w:val="20"/>
      </w:rPr>
      <w:t>23/11/23</w:t>
    </w:r>
    <w:r>
      <w:rPr>
        <w:rFonts w:ascii="Arial" w:hAnsi="Arial" w:cs="Arial"/>
        <w:b/>
        <w:bCs/>
        <w:color w:val="CC3300"/>
        <w:szCs w:val="24"/>
      </w:rPr>
      <w:tab/>
    </w:r>
    <w:r>
      <w:rPr>
        <w:rFonts w:ascii="Arial" w:hAnsi="Arial" w:cs="Arial"/>
        <w:b/>
        <w:bCs/>
        <w:color w:val="CC3300"/>
        <w:szCs w:val="24"/>
      </w:rPr>
      <w:tab/>
    </w:r>
    <w:r>
      <w:rPr>
        <w:rFonts w:ascii="Arial" w:hAnsi="Arial" w:cs="Arial"/>
        <w:b/>
        <w:bCs/>
        <w:color w:val="CC3300"/>
        <w:szCs w:val="24"/>
      </w:rPr>
      <w:tab/>
    </w:r>
    <w:r>
      <w:rPr>
        <w:rFonts w:ascii="Arial" w:hAnsi="Arial" w:cs="Arial"/>
        <w:b/>
        <w:bCs/>
        <w:color w:val="CC3300"/>
        <w:szCs w:val="24"/>
      </w:rPr>
      <w:tab/>
    </w:r>
    <w:r w:rsidRPr="00AE2A67">
      <w:rPr>
        <w:rFonts w:ascii="Arial" w:hAnsi="Arial" w:cs="Arial"/>
        <w:b/>
        <w:bCs/>
        <w:color w:val="CC3300"/>
        <w:szCs w:val="24"/>
      </w:rPr>
      <w:t>Pr</w:t>
    </w:r>
    <w:r w:rsidRPr="00AE2A67">
      <w:rPr>
        <w:rStyle w:val="branding--black"/>
        <w:rFonts w:ascii="Arial" w:hAnsi="Arial" w:cs="Arial"/>
        <w:b/>
        <w:bCs/>
        <w:szCs w:val="24"/>
      </w:rPr>
      <w:t>o</w:t>
    </w:r>
    <w:r w:rsidRPr="00AE2A67">
      <w:rPr>
        <w:rFonts w:ascii="Arial" w:hAnsi="Arial" w:cs="Arial"/>
        <w:b/>
        <w:bCs/>
        <w:color w:val="CC3300"/>
        <w:szCs w:val="24"/>
      </w:rPr>
      <w:t>curement J</w:t>
    </w:r>
    <w:r w:rsidRPr="00AE2A67">
      <w:rPr>
        <w:rStyle w:val="branding--black"/>
        <w:rFonts w:ascii="Arial" w:hAnsi="Arial" w:cs="Arial"/>
        <w:b/>
        <w:bCs/>
        <w:szCs w:val="24"/>
      </w:rPr>
      <w:t>o</w:t>
    </w:r>
    <w:r w:rsidRPr="00AE2A67">
      <w:rPr>
        <w:rFonts w:ascii="Arial" w:hAnsi="Arial" w:cs="Arial"/>
        <w:b/>
        <w:bCs/>
        <w:color w:val="CC3300"/>
        <w:szCs w:val="24"/>
      </w:rPr>
      <w:t>urney</w:t>
    </w:r>
  </w:p>
  <w:p w14:paraId="4DDF7050" w14:textId="77777777" w:rsidR="00B0680F" w:rsidRDefault="00B0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94668" w14:textId="77777777" w:rsidR="00B2524D" w:rsidRDefault="00B2524D" w:rsidP="00B0680F">
      <w:pPr>
        <w:spacing w:before="0" w:after="0"/>
      </w:pPr>
      <w:r>
        <w:separator/>
      </w:r>
    </w:p>
  </w:footnote>
  <w:footnote w:type="continuationSeparator" w:id="0">
    <w:p w14:paraId="32389950" w14:textId="77777777" w:rsidR="00B2524D" w:rsidRDefault="00B2524D" w:rsidP="00B0680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12515FD"/>
    <w:multiLevelType w:val="hybridMultilevel"/>
    <w:tmpl w:val="8012B8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6517973"/>
    <w:multiLevelType w:val="hybridMultilevel"/>
    <w:tmpl w:val="2A50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10CE2"/>
    <w:multiLevelType w:val="hybridMultilevel"/>
    <w:tmpl w:val="A8F416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8402BA7"/>
    <w:multiLevelType w:val="hybridMultilevel"/>
    <w:tmpl w:val="C4D236D6"/>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0C624C71"/>
    <w:multiLevelType w:val="hybridMultilevel"/>
    <w:tmpl w:val="7F66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A5B4B"/>
    <w:multiLevelType w:val="hybridMultilevel"/>
    <w:tmpl w:val="AFD29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36F5E"/>
    <w:multiLevelType w:val="hybridMultilevel"/>
    <w:tmpl w:val="94DAF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AA5774"/>
    <w:multiLevelType w:val="hybridMultilevel"/>
    <w:tmpl w:val="03203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1C45CD"/>
    <w:multiLevelType w:val="hybridMultilevel"/>
    <w:tmpl w:val="A05EC3F4"/>
    <w:lvl w:ilvl="0" w:tplc="679A10A4">
      <w:numFmt w:val="bullet"/>
      <w:lvlText w:val="-"/>
      <w:lvlJc w:val="left"/>
      <w:pPr>
        <w:ind w:left="76" w:hanging="360"/>
      </w:pPr>
      <w:rPr>
        <w:rFonts w:ascii="Arial" w:eastAsia="Times New Roman" w:hAnsi="Arial" w:cs="Arial" w:hint="default"/>
      </w:rPr>
    </w:lvl>
    <w:lvl w:ilvl="1" w:tplc="08090003">
      <w:start w:val="1"/>
      <w:numFmt w:val="bullet"/>
      <w:lvlText w:val="o"/>
      <w:lvlJc w:val="left"/>
      <w:pPr>
        <w:ind w:left="796" w:hanging="360"/>
      </w:pPr>
      <w:rPr>
        <w:rFonts w:ascii="Courier New" w:hAnsi="Courier New" w:cs="Courier New" w:hint="default"/>
      </w:rPr>
    </w:lvl>
    <w:lvl w:ilvl="2" w:tplc="08090005">
      <w:start w:val="1"/>
      <w:numFmt w:val="bullet"/>
      <w:lvlText w:val=""/>
      <w:lvlJc w:val="left"/>
      <w:pPr>
        <w:ind w:left="1516" w:hanging="360"/>
      </w:pPr>
      <w:rPr>
        <w:rFonts w:ascii="Wingdings" w:hAnsi="Wingdings" w:hint="default"/>
      </w:rPr>
    </w:lvl>
    <w:lvl w:ilvl="3" w:tplc="08090001">
      <w:start w:val="1"/>
      <w:numFmt w:val="bullet"/>
      <w:lvlText w:val=""/>
      <w:lvlJc w:val="left"/>
      <w:pPr>
        <w:ind w:left="2236" w:hanging="360"/>
      </w:pPr>
      <w:rPr>
        <w:rFonts w:ascii="Symbol" w:hAnsi="Symbol" w:hint="default"/>
      </w:rPr>
    </w:lvl>
    <w:lvl w:ilvl="4" w:tplc="08090003">
      <w:start w:val="1"/>
      <w:numFmt w:val="bullet"/>
      <w:lvlText w:val="o"/>
      <w:lvlJc w:val="left"/>
      <w:pPr>
        <w:ind w:left="2956" w:hanging="360"/>
      </w:pPr>
      <w:rPr>
        <w:rFonts w:ascii="Courier New" w:hAnsi="Courier New" w:cs="Courier New" w:hint="default"/>
      </w:rPr>
    </w:lvl>
    <w:lvl w:ilvl="5" w:tplc="08090005">
      <w:start w:val="1"/>
      <w:numFmt w:val="bullet"/>
      <w:lvlText w:val=""/>
      <w:lvlJc w:val="left"/>
      <w:pPr>
        <w:ind w:left="3676" w:hanging="360"/>
      </w:pPr>
      <w:rPr>
        <w:rFonts w:ascii="Wingdings" w:hAnsi="Wingdings" w:hint="default"/>
      </w:rPr>
    </w:lvl>
    <w:lvl w:ilvl="6" w:tplc="08090001">
      <w:start w:val="1"/>
      <w:numFmt w:val="bullet"/>
      <w:lvlText w:val=""/>
      <w:lvlJc w:val="left"/>
      <w:pPr>
        <w:ind w:left="4396" w:hanging="360"/>
      </w:pPr>
      <w:rPr>
        <w:rFonts w:ascii="Symbol" w:hAnsi="Symbol" w:hint="default"/>
      </w:rPr>
    </w:lvl>
    <w:lvl w:ilvl="7" w:tplc="08090003">
      <w:start w:val="1"/>
      <w:numFmt w:val="bullet"/>
      <w:lvlText w:val="o"/>
      <w:lvlJc w:val="left"/>
      <w:pPr>
        <w:ind w:left="5116" w:hanging="360"/>
      </w:pPr>
      <w:rPr>
        <w:rFonts w:ascii="Courier New" w:hAnsi="Courier New" w:cs="Courier New" w:hint="default"/>
      </w:rPr>
    </w:lvl>
    <w:lvl w:ilvl="8" w:tplc="08090005">
      <w:start w:val="1"/>
      <w:numFmt w:val="bullet"/>
      <w:lvlText w:val=""/>
      <w:lvlJc w:val="left"/>
      <w:pPr>
        <w:ind w:left="5836" w:hanging="360"/>
      </w:pPr>
      <w:rPr>
        <w:rFonts w:ascii="Wingdings" w:hAnsi="Wingdings" w:hint="default"/>
      </w:rPr>
    </w:lvl>
  </w:abstractNum>
  <w:abstractNum w:abstractNumId="11" w15:restartNumberingAfterBreak="0">
    <w:nsid w:val="36DD7E64"/>
    <w:multiLevelType w:val="hybridMultilevel"/>
    <w:tmpl w:val="06F656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E0115E"/>
    <w:multiLevelType w:val="hybridMultilevel"/>
    <w:tmpl w:val="0A32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4217B8"/>
    <w:multiLevelType w:val="hybridMultilevel"/>
    <w:tmpl w:val="3AA8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4D40FA"/>
    <w:multiLevelType w:val="hybridMultilevel"/>
    <w:tmpl w:val="FD8C82C6"/>
    <w:lvl w:ilvl="0" w:tplc="08090001">
      <w:start w:val="1"/>
      <w:numFmt w:val="bullet"/>
      <w:lvlText w:val=""/>
      <w:lvlJc w:val="left"/>
      <w:pPr>
        <w:ind w:left="2616" w:hanging="360"/>
      </w:pPr>
      <w:rPr>
        <w:rFonts w:ascii="Symbol" w:hAnsi="Symbol" w:hint="default"/>
      </w:rPr>
    </w:lvl>
    <w:lvl w:ilvl="1" w:tplc="08090003">
      <w:start w:val="1"/>
      <w:numFmt w:val="bullet"/>
      <w:lvlText w:val="o"/>
      <w:lvlJc w:val="left"/>
      <w:pPr>
        <w:ind w:left="3336" w:hanging="360"/>
      </w:pPr>
      <w:rPr>
        <w:rFonts w:ascii="Courier New" w:hAnsi="Courier New" w:cs="Courier New" w:hint="default"/>
      </w:rPr>
    </w:lvl>
    <w:lvl w:ilvl="2" w:tplc="08090005">
      <w:start w:val="1"/>
      <w:numFmt w:val="bullet"/>
      <w:lvlText w:val=""/>
      <w:lvlJc w:val="left"/>
      <w:pPr>
        <w:ind w:left="4056" w:hanging="360"/>
      </w:pPr>
      <w:rPr>
        <w:rFonts w:ascii="Wingdings" w:hAnsi="Wingdings" w:hint="default"/>
      </w:rPr>
    </w:lvl>
    <w:lvl w:ilvl="3" w:tplc="08090001">
      <w:start w:val="1"/>
      <w:numFmt w:val="bullet"/>
      <w:lvlText w:val=""/>
      <w:lvlJc w:val="left"/>
      <w:pPr>
        <w:ind w:left="4776" w:hanging="360"/>
      </w:pPr>
      <w:rPr>
        <w:rFonts w:ascii="Symbol" w:hAnsi="Symbol" w:hint="default"/>
      </w:rPr>
    </w:lvl>
    <w:lvl w:ilvl="4" w:tplc="08090003">
      <w:start w:val="1"/>
      <w:numFmt w:val="bullet"/>
      <w:lvlText w:val="o"/>
      <w:lvlJc w:val="left"/>
      <w:pPr>
        <w:ind w:left="5496" w:hanging="360"/>
      </w:pPr>
      <w:rPr>
        <w:rFonts w:ascii="Courier New" w:hAnsi="Courier New" w:cs="Courier New" w:hint="default"/>
      </w:rPr>
    </w:lvl>
    <w:lvl w:ilvl="5" w:tplc="08090005">
      <w:start w:val="1"/>
      <w:numFmt w:val="bullet"/>
      <w:lvlText w:val=""/>
      <w:lvlJc w:val="left"/>
      <w:pPr>
        <w:ind w:left="6216" w:hanging="360"/>
      </w:pPr>
      <w:rPr>
        <w:rFonts w:ascii="Wingdings" w:hAnsi="Wingdings" w:hint="default"/>
      </w:rPr>
    </w:lvl>
    <w:lvl w:ilvl="6" w:tplc="08090001">
      <w:start w:val="1"/>
      <w:numFmt w:val="bullet"/>
      <w:lvlText w:val=""/>
      <w:lvlJc w:val="left"/>
      <w:pPr>
        <w:ind w:left="6936" w:hanging="360"/>
      </w:pPr>
      <w:rPr>
        <w:rFonts w:ascii="Symbol" w:hAnsi="Symbol" w:hint="default"/>
      </w:rPr>
    </w:lvl>
    <w:lvl w:ilvl="7" w:tplc="08090003">
      <w:start w:val="1"/>
      <w:numFmt w:val="bullet"/>
      <w:lvlText w:val="o"/>
      <w:lvlJc w:val="left"/>
      <w:pPr>
        <w:ind w:left="7656" w:hanging="360"/>
      </w:pPr>
      <w:rPr>
        <w:rFonts w:ascii="Courier New" w:hAnsi="Courier New" w:cs="Courier New" w:hint="default"/>
      </w:rPr>
    </w:lvl>
    <w:lvl w:ilvl="8" w:tplc="08090005">
      <w:start w:val="1"/>
      <w:numFmt w:val="bullet"/>
      <w:lvlText w:val=""/>
      <w:lvlJc w:val="left"/>
      <w:pPr>
        <w:ind w:left="8376" w:hanging="360"/>
      </w:pPr>
      <w:rPr>
        <w:rFonts w:ascii="Wingdings" w:hAnsi="Wingdings" w:hint="default"/>
      </w:rPr>
    </w:lvl>
  </w:abstractNum>
  <w:abstractNum w:abstractNumId="15" w15:restartNumberingAfterBreak="0">
    <w:nsid w:val="46C663A4"/>
    <w:multiLevelType w:val="hybridMultilevel"/>
    <w:tmpl w:val="BF92C20A"/>
    <w:lvl w:ilvl="0" w:tplc="08090003">
      <w:start w:val="1"/>
      <w:numFmt w:val="bullet"/>
      <w:lvlText w:val="o"/>
      <w:lvlJc w:val="left"/>
      <w:pPr>
        <w:ind w:left="1156" w:hanging="360"/>
      </w:pPr>
      <w:rPr>
        <w:rFonts w:ascii="Courier New" w:hAnsi="Courier New" w:cs="Courier New" w:hint="default"/>
      </w:rPr>
    </w:lvl>
    <w:lvl w:ilvl="1" w:tplc="FFFFFFFF">
      <w:start w:val="1"/>
      <w:numFmt w:val="bullet"/>
      <w:lvlText w:val="o"/>
      <w:lvlJc w:val="left"/>
      <w:pPr>
        <w:ind w:left="1876" w:hanging="360"/>
      </w:pPr>
      <w:rPr>
        <w:rFonts w:ascii="Courier New" w:hAnsi="Courier New" w:cs="Courier New" w:hint="default"/>
      </w:rPr>
    </w:lvl>
    <w:lvl w:ilvl="2" w:tplc="FFFFFFFF">
      <w:start w:val="1"/>
      <w:numFmt w:val="bullet"/>
      <w:lvlText w:val=""/>
      <w:lvlJc w:val="left"/>
      <w:pPr>
        <w:ind w:left="2596" w:hanging="360"/>
      </w:pPr>
      <w:rPr>
        <w:rFonts w:ascii="Wingdings" w:hAnsi="Wingdings" w:hint="default"/>
      </w:rPr>
    </w:lvl>
    <w:lvl w:ilvl="3" w:tplc="FFFFFFFF">
      <w:start w:val="1"/>
      <w:numFmt w:val="bullet"/>
      <w:lvlText w:val=""/>
      <w:lvlJc w:val="left"/>
      <w:pPr>
        <w:ind w:left="3316" w:hanging="360"/>
      </w:pPr>
      <w:rPr>
        <w:rFonts w:ascii="Symbol" w:hAnsi="Symbol" w:hint="default"/>
      </w:rPr>
    </w:lvl>
    <w:lvl w:ilvl="4" w:tplc="FFFFFFFF">
      <w:start w:val="1"/>
      <w:numFmt w:val="bullet"/>
      <w:lvlText w:val="o"/>
      <w:lvlJc w:val="left"/>
      <w:pPr>
        <w:ind w:left="4036" w:hanging="360"/>
      </w:pPr>
      <w:rPr>
        <w:rFonts w:ascii="Courier New" w:hAnsi="Courier New" w:cs="Courier New" w:hint="default"/>
      </w:rPr>
    </w:lvl>
    <w:lvl w:ilvl="5" w:tplc="FFFFFFFF">
      <w:start w:val="1"/>
      <w:numFmt w:val="bullet"/>
      <w:lvlText w:val=""/>
      <w:lvlJc w:val="left"/>
      <w:pPr>
        <w:ind w:left="4756" w:hanging="360"/>
      </w:pPr>
      <w:rPr>
        <w:rFonts w:ascii="Wingdings" w:hAnsi="Wingdings" w:hint="default"/>
      </w:rPr>
    </w:lvl>
    <w:lvl w:ilvl="6" w:tplc="FFFFFFFF">
      <w:start w:val="1"/>
      <w:numFmt w:val="bullet"/>
      <w:lvlText w:val=""/>
      <w:lvlJc w:val="left"/>
      <w:pPr>
        <w:ind w:left="5476" w:hanging="360"/>
      </w:pPr>
      <w:rPr>
        <w:rFonts w:ascii="Symbol" w:hAnsi="Symbol" w:hint="default"/>
      </w:rPr>
    </w:lvl>
    <w:lvl w:ilvl="7" w:tplc="FFFFFFFF">
      <w:start w:val="1"/>
      <w:numFmt w:val="bullet"/>
      <w:lvlText w:val="o"/>
      <w:lvlJc w:val="left"/>
      <w:pPr>
        <w:ind w:left="6196" w:hanging="360"/>
      </w:pPr>
      <w:rPr>
        <w:rFonts w:ascii="Courier New" w:hAnsi="Courier New" w:cs="Courier New" w:hint="default"/>
      </w:rPr>
    </w:lvl>
    <w:lvl w:ilvl="8" w:tplc="FFFFFFFF">
      <w:start w:val="1"/>
      <w:numFmt w:val="bullet"/>
      <w:lvlText w:val=""/>
      <w:lvlJc w:val="left"/>
      <w:pPr>
        <w:ind w:left="6916" w:hanging="360"/>
      </w:pPr>
      <w:rPr>
        <w:rFonts w:ascii="Wingdings" w:hAnsi="Wingdings" w:hint="default"/>
      </w:rPr>
    </w:lvl>
  </w:abstractNum>
  <w:abstractNum w:abstractNumId="16" w15:restartNumberingAfterBreak="0">
    <w:nsid w:val="48CC75E7"/>
    <w:multiLevelType w:val="hybridMultilevel"/>
    <w:tmpl w:val="95F08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9AA5048"/>
    <w:multiLevelType w:val="hybridMultilevel"/>
    <w:tmpl w:val="600E78F8"/>
    <w:lvl w:ilvl="0" w:tplc="08090001">
      <w:start w:val="1"/>
      <w:numFmt w:val="bullet"/>
      <w:lvlText w:val=""/>
      <w:lvlJc w:val="left"/>
      <w:pPr>
        <w:tabs>
          <w:tab w:val="num" w:pos="720"/>
        </w:tabs>
        <w:ind w:left="720" w:hanging="360"/>
      </w:pPr>
      <w:rPr>
        <w:rFonts w:ascii="Symbol" w:hAnsi="Symbol" w:hint="default"/>
      </w:rPr>
    </w:lvl>
    <w:lvl w:ilvl="1" w:tplc="6A20BAA8">
      <w:start w:val="1"/>
      <w:numFmt w:val="bullet"/>
      <w:lvlText w:val=""/>
      <w:lvlJc w:val="left"/>
      <w:pPr>
        <w:tabs>
          <w:tab w:val="num" w:pos="1440"/>
        </w:tabs>
        <w:ind w:left="1440" w:hanging="360"/>
      </w:pPr>
      <w:rPr>
        <w:rFonts w:ascii="Symbol" w:hAnsi="Symbol" w:hint="default"/>
      </w:rPr>
    </w:lvl>
    <w:lvl w:ilvl="2" w:tplc="5CFC8686" w:tentative="1">
      <w:start w:val="1"/>
      <w:numFmt w:val="bullet"/>
      <w:lvlText w:val=""/>
      <w:lvlJc w:val="left"/>
      <w:pPr>
        <w:tabs>
          <w:tab w:val="num" w:pos="2160"/>
        </w:tabs>
        <w:ind w:left="2160" w:hanging="360"/>
      </w:pPr>
      <w:rPr>
        <w:rFonts w:ascii="Symbol" w:hAnsi="Symbol" w:hint="default"/>
      </w:rPr>
    </w:lvl>
    <w:lvl w:ilvl="3" w:tplc="4302F31E" w:tentative="1">
      <w:start w:val="1"/>
      <w:numFmt w:val="bullet"/>
      <w:lvlText w:val=""/>
      <w:lvlJc w:val="left"/>
      <w:pPr>
        <w:tabs>
          <w:tab w:val="num" w:pos="2880"/>
        </w:tabs>
        <w:ind w:left="2880" w:hanging="360"/>
      </w:pPr>
      <w:rPr>
        <w:rFonts w:ascii="Symbol" w:hAnsi="Symbol" w:hint="default"/>
      </w:rPr>
    </w:lvl>
    <w:lvl w:ilvl="4" w:tplc="8ADE0E10" w:tentative="1">
      <w:start w:val="1"/>
      <w:numFmt w:val="bullet"/>
      <w:lvlText w:val=""/>
      <w:lvlJc w:val="left"/>
      <w:pPr>
        <w:tabs>
          <w:tab w:val="num" w:pos="3600"/>
        </w:tabs>
        <w:ind w:left="3600" w:hanging="360"/>
      </w:pPr>
      <w:rPr>
        <w:rFonts w:ascii="Symbol" w:hAnsi="Symbol" w:hint="default"/>
      </w:rPr>
    </w:lvl>
    <w:lvl w:ilvl="5" w:tplc="0186E03A" w:tentative="1">
      <w:start w:val="1"/>
      <w:numFmt w:val="bullet"/>
      <w:lvlText w:val=""/>
      <w:lvlJc w:val="left"/>
      <w:pPr>
        <w:tabs>
          <w:tab w:val="num" w:pos="4320"/>
        </w:tabs>
        <w:ind w:left="4320" w:hanging="360"/>
      </w:pPr>
      <w:rPr>
        <w:rFonts w:ascii="Symbol" w:hAnsi="Symbol" w:hint="default"/>
      </w:rPr>
    </w:lvl>
    <w:lvl w:ilvl="6" w:tplc="D33A0C72" w:tentative="1">
      <w:start w:val="1"/>
      <w:numFmt w:val="bullet"/>
      <w:lvlText w:val=""/>
      <w:lvlJc w:val="left"/>
      <w:pPr>
        <w:tabs>
          <w:tab w:val="num" w:pos="5040"/>
        </w:tabs>
        <w:ind w:left="5040" w:hanging="360"/>
      </w:pPr>
      <w:rPr>
        <w:rFonts w:ascii="Symbol" w:hAnsi="Symbol" w:hint="default"/>
      </w:rPr>
    </w:lvl>
    <w:lvl w:ilvl="7" w:tplc="F6165988" w:tentative="1">
      <w:start w:val="1"/>
      <w:numFmt w:val="bullet"/>
      <w:lvlText w:val=""/>
      <w:lvlJc w:val="left"/>
      <w:pPr>
        <w:tabs>
          <w:tab w:val="num" w:pos="5760"/>
        </w:tabs>
        <w:ind w:left="5760" w:hanging="360"/>
      </w:pPr>
      <w:rPr>
        <w:rFonts w:ascii="Symbol" w:hAnsi="Symbol" w:hint="default"/>
      </w:rPr>
    </w:lvl>
    <w:lvl w:ilvl="8" w:tplc="465A44E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C4774EB"/>
    <w:multiLevelType w:val="hybridMultilevel"/>
    <w:tmpl w:val="576C6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993888"/>
    <w:multiLevelType w:val="hybridMultilevel"/>
    <w:tmpl w:val="E0525368"/>
    <w:lvl w:ilvl="0" w:tplc="0EB45C24">
      <w:start w:val="1"/>
      <w:numFmt w:val="bullet"/>
      <w:pStyle w:val="List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58557A7F"/>
    <w:multiLevelType w:val="hybridMultilevel"/>
    <w:tmpl w:val="6BD8DF4E"/>
    <w:lvl w:ilvl="0" w:tplc="08090001">
      <w:start w:val="1"/>
      <w:numFmt w:val="bullet"/>
      <w:lvlText w:val=""/>
      <w:lvlJc w:val="left"/>
      <w:pPr>
        <w:ind w:left="1156" w:hanging="360"/>
      </w:pPr>
      <w:rPr>
        <w:rFonts w:ascii="Symbol" w:hAnsi="Symbol" w:hint="default"/>
      </w:rPr>
    </w:lvl>
    <w:lvl w:ilvl="1" w:tplc="08090003">
      <w:start w:val="1"/>
      <w:numFmt w:val="bullet"/>
      <w:lvlText w:val="o"/>
      <w:lvlJc w:val="left"/>
      <w:pPr>
        <w:ind w:left="1876" w:hanging="360"/>
      </w:pPr>
      <w:rPr>
        <w:rFonts w:ascii="Courier New" w:hAnsi="Courier New" w:cs="Courier New" w:hint="default"/>
      </w:rPr>
    </w:lvl>
    <w:lvl w:ilvl="2" w:tplc="08090005">
      <w:start w:val="1"/>
      <w:numFmt w:val="bullet"/>
      <w:lvlText w:val=""/>
      <w:lvlJc w:val="left"/>
      <w:pPr>
        <w:ind w:left="2596" w:hanging="360"/>
      </w:pPr>
      <w:rPr>
        <w:rFonts w:ascii="Wingdings" w:hAnsi="Wingdings" w:hint="default"/>
      </w:rPr>
    </w:lvl>
    <w:lvl w:ilvl="3" w:tplc="08090001">
      <w:start w:val="1"/>
      <w:numFmt w:val="bullet"/>
      <w:lvlText w:val=""/>
      <w:lvlJc w:val="left"/>
      <w:pPr>
        <w:ind w:left="3316" w:hanging="360"/>
      </w:pPr>
      <w:rPr>
        <w:rFonts w:ascii="Symbol" w:hAnsi="Symbol" w:hint="default"/>
      </w:rPr>
    </w:lvl>
    <w:lvl w:ilvl="4" w:tplc="08090003">
      <w:start w:val="1"/>
      <w:numFmt w:val="bullet"/>
      <w:lvlText w:val="o"/>
      <w:lvlJc w:val="left"/>
      <w:pPr>
        <w:ind w:left="4036" w:hanging="360"/>
      </w:pPr>
      <w:rPr>
        <w:rFonts w:ascii="Courier New" w:hAnsi="Courier New" w:cs="Courier New" w:hint="default"/>
      </w:rPr>
    </w:lvl>
    <w:lvl w:ilvl="5" w:tplc="08090005">
      <w:start w:val="1"/>
      <w:numFmt w:val="bullet"/>
      <w:lvlText w:val=""/>
      <w:lvlJc w:val="left"/>
      <w:pPr>
        <w:ind w:left="4756" w:hanging="360"/>
      </w:pPr>
      <w:rPr>
        <w:rFonts w:ascii="Wingdings" w:hAnsi="Wingdings" w:hint="default"/>
      </w:rPr>
    </w:lvl>
    <w:lvl w:ilvl="6" w:tplc="08090001">
      <w:start w:val="1"/>
      <w:numFmt w:val="bullet"/>
      <w:lvlText w:val=""/>
      <w:lvlJc w:val="left"/>
      <w:pPr>
        <w:ind w:left="5476" w:hanging="360"/>
      </w:pPr>
      <w:rPr>
        <w:rFonts w:ascii="Symbol" w:hAnsi="Symbol" w:hint="default"/>
      </w:rPr>
    </w:lvl>
    <w:lvl w:ilvl="7" w:tplc="08090003">
      <w:start w:val="1"/>
      <w:numFmt w:val="bullet"/>
      <w:lvlText w:val="o"/>
      <w:lvlJc w:val="left"/>
      <w:pPr>
        <w:ind w:left="6196" w:hanging="360"/>
      </w:pPr>
      <w:rPr>
        <w:rFonts w:ascii="Courier New" w:hAnsi="Courier New" w:cs="Courier New" w:hint="default"/>
      </w:rPr>
    </w:lvl>
    <w:lvl w:ilvl="8" w:tplc="08090005">
      <w:start w:val="1"/>
      <w:numFmt w:val="bullet"/>
      <w:lvlText w:val=""/>
      <w:lvlJc w:val="left"/>
      <w:pPr>
        <w:ind w:left="6916" w:hanging="360"/>
      </w:pPr>
      <w:rPr>
        <w:rFonts w:ascii="Wingdings" w:hAnsi="Wingdings" w:hint="default"/>
      </w:rPr>
    </w:lvl>
  </w:abstractNum>
  <w:abstractNum w:abstractNumId="2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2" w15:restartNumberingAfterBreak="0">
    <w:nsid w:val="6C9C5C4F"/>
    <w:multiLevelType w:val="hybridMultilevel"/>
    <w:tmpl w:val="0F708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27D7C99"/>
    <w:multiLevelType w:val="hybridMultilevel"/>
    <w:tmpl w:val="7A664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2B152FE"/>
    <w:multiLevelType w:val="hybridMultilevel"/>
    <w:tmpl w:val="6720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E41817"/>
    <w:multiLevelType w:val="hybridMultilevel"/>
    <w:tmpl w:val="E48EA3C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16cid:durableId="41905432">
    <w:abstractNumId w:val="21"/>
  </w:num>
  <w:num w:numId="2" w16cid:durableId="921988329">
    <w:abstractNumId w:val="1"/>
  </w:num>
  <w:num w:numId="3" w16cid:durableId="1205826444">
    <w:abstractNumId w:val="1"/>
  </w:num>
  <w:num w:numId="4" w16cid:durableId="925843622">
    <w:abstractNumId w:val="1"/>
  </w:num>
  <w:num w:numId="5" w16cid:durableId="1424718163">
    <w:abstractNumId w:val="21"/>
  </w:num>
  <w:num w:numId="6" w16cid:durableId="2029478175">
    <w:abstractNumId w:val="1"/>
  </w:num>
  <w:num w:numId="7" w16cid:durableId="1674911811">
    <w:abstractNumId w:val="19"/>
  </w:num>
  <w:num w:numId="8" w16cid:durableId="1385910762">
    <w:abstractNumId w:val="0"/>
  </w:num>
  <w:num w:numId="9" w16cid:durableId="738790996">
    <w:abstractNumId w:val="18"/>
  </w:num>
  <w:num w:numId="10" w16cid:durableId="1308823367">
    <w:abstractNumId w:val="17"/>
  </w:num>
  <w:num w:numId="11" w16cid:durableId="1234320100">
    <w:abstractNumId w:val="13"/>
  </w:num>
  <w:num w:numId="12" w16cid:durableId="2026706819">
    <w:abstractNumId w:val="11"/>
  </w:num>
  <w:num w:numId="13" w16cid:durableId="1510176521">
    <w:abstractNumId w:val="7"/>
  </w:num>
  <w:num w:numId="14" w16cid:durableId="980115970">
    <w:abstractNumId w:val="25"/>
  </w:num>
  <w:num w:numId="15" w16cid:durableId="1025404293">
    <w:abstractNumId w:val="24"/>
  </w:num>
  <w:num w:numId="16" w16cid:durableId="1590388377">
    <w:abstractNumId w:val="6"/>
  </w:num>
  <w:num w:numId="17" w16cid:durableId="434251852">
    <w:abstractNumId w:val="5"/>
  </w:num>
  <w:num w:numId="18" w16cid:durableId="2081520261">
    <w:abstractNumId w:val="4"/>
  </w:num>
  <w:num w:numId="19" w16cid:durableId="1437094245">
    <w:abstractNumId w:val="10"/>
  </w:num>
  <w:num w:numId="20" w16cid:durableId="600525204">
    <w:abstractNumId w:val="16"/>
  </w:num>
  <w:num w:numId="21" w16cid:durableId="478768868">
    <w:abstractNumId w:val="14"/>
  </w:num>
  <w:num w:numId="22" w16cid:durableId="1205171692">
    <w:abstractNumId w:val="8"/>
  </w:num>
  <w:num w:numId="23" w16cid:durableId="2130540778">
    <w:abstractNumId w:val="20"/>
  </w:num>
  <w:num w:numId="24" w16cid:durableId="1222790069">
    <w:abstractNumId w:val="9"/>
  </w:num>
  <w:num w:numId="25" w16cid:durableId="592010560">
    <w:abstractNumId w:val="6"/>
  </w:num>
  <w:num w:numId="26" w16cid:durableId="700058294">
    <w:abstractNumId w:val="23"/>
  </w:num>
  <w:num w:numId="27" w16cid:durableId="57830046">
    <w:abstractNumId w:val="22"/>
  </w:num>
  <w:num w:numId="28" w16cid:durableId="794369132">
    <w:abstractNumId w:val="4"/>
  </w:num>
  <w:num w:numId="29" w16cid:durableId="7606402">
    <w:abstractNumId w:val="2"/>
  </w:num>
  <w:num w:numId="30" w16cid:durableId="1408771581">
    <w:abstractNumId w:val="3"/>
  </w:num>
  <w:num w:numId="31" w16cid:durableId="267783483">
    <w:abstractNumId w:val="12"/>
  </w:num>
  <w:num w:numId="32" w16cid:durableId="11631614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0F"/>
    <w:rsid w:val="00002AD7"/>
    <w:rsid w:val="0000325D"/>
    <w:rsid w:val="000061CA"/>
    <w:rsid w:val="0002451A"/>
    <w:rsid w:val="000253C7"/>
    <w:rsid w:val="00027C27"/>
    <w:rsid w:val="000342DB"/>
    <w:rsid w:val="00046DBC"/>
    <w:rsid w:val="00054308"/>
    <w:rsid w:val="00065DFF"/>
    <w:rsid w:val="000710FC"/>
    <w:rsid w:val="00072C5C"/>
    <w:rsid w:val="00075BA5"/>
    <w:rsid w:val="00086EA9"/>
    <w:rsid w:val="00090AF8"/>
    <w:rsid w:val="000B4E4C"/>
    <w:rsid w:val="000B51E3"/>
    <w:rsid w:val="000C0CF4"/>
    <w:rsid w:val="000C47AB"/>
    <w:rsid w:val="000D2E09"/>
    <w:rsid w:val="000E6685"/>
    <w:rsid w:val="0012748C"/>
    <w:rsid w:val="001533D9"/>
    <w:rsid w:val="00167E23"/>
    <w:rsid w:val="00173D2D"/>
    <w:rsid w:val="001831BF"/>
    <w:rsid w:val="00184192"/>
    <w:rsid w:val="00185A4D"/>
    <w:rsid w:val="001862A6"/>
    <w:rsid w:val="001944BC"/>
    <w:rsid w:val="001A4619"/>
    <w:rsid w:val="001B64EC"/>
    <w:rsid w:val="001B71A7"/>
    <w:rsid w:val="001C575B"/>
    <w:rsid w:val="001C7CC2"/>
    <w:rsid w:val="001D080E"/>
    <w:rsid w:val="001F6CE1"/>
    <w:rsid w:val="00200245"/>
    <w:rsid w:val="00242A1B"/>
    <w:rsid w:val="00252A06"/>
    <w:rsid w:val="0025596C"/>
    <w:rsid w:val="00275263"/>
    <w:rsid w:val="00275F0E"/>
    <w:rsid w:val="00281579"/>
    <w:rsid w:val="00281C2A"/>
    <w:rsid w:val="00297063"/>
    <w:rsid w:val="002A551B"/>
    <w:rsid w:val="002C5A04"/>
    <w:rsid w:val="002D128D"/>
    <w:rsid w:val="002D1AD0"/>
    <w:rsid w:val="00306C61"/>
    <w:rsid w:val="00306E42"/>
    <w:rsid w:val="0033025B"/>
    <w:rsid w:val="003346B4"/>
    <w:rsid w:val="00335601"/>
    <w:rsid w:val="0034063D"/>
    <w:rsid w:val="00346C41"/>
    <w:rsid w:val="00354608"/>
    <w:rsid w:val="00354D41"/>
    <w:rsid w:val="003576AE"/>
    <w:rsid w:val="00357ECF"/>
    <w:rsid w:val="00360C63"/>
    <w:rsid w:val="003610E6"/>
    <w:rsid w:val="00364EB6"/>
    <w:rsid w:val="003672CD"/>
    <w:rsid w:val="0037582B"/>
    <w:rsid w:val="00394B4C"/>
    <w:rsid w:val="00397D1B"/>
    <w:rsid w:val="003A7062"/>
    <w:rsid w:val="003C2ABA"/>
    <w:rsid w:val="003C2E76"/>
    <w:rsid w:val="003C6715"/>
    <w:rsid w:val="003E12DC"/>
    <w:rsid w:val="003E7406"/>
    <w:rsid w:val="00407CF9"/>
    <w:rsid w:val="00407D4F"/>
    <w:rsid w:val="00413FBD"/>
    <w:rsid w:val="00420BEA"/>
    <w:rsid w:val="004211D3"/>
    <w:rsid w:val="00446BAB"/>
    <w:rsid w:val="004657CA"/>
    <w:rsid w:val="004825FE"/>
    <w:rsid w:val="00487502"/>
    <w:rsid w:val="0049069A"/>
    <w:rsid w:val="004931D5"/>
    <w:rsid w:val="004A1DB9"/>
    <w:rsid w:val="004A7262"/>
    <w:rsid w:val="004B18F9"/>
    <w:rsid w:val="00501A8D"/>
    <w:rsid w:val="00513067"/>
    <w:rsid w:val="005216D3"/>
    <w:rsid w:val="005307A4"/>
    <w:rsid w:val="00533D45"/>
    <w:rsid w:val="00541DD3"/>
    <w:rsid w:val="0054658C"/>
    <w:rsid w:val="00546929"/>
    <w:rsid w:val="00595FEF"/>
    <w:rsid w:val="005A1666"/>
    <w:rsid w:val="005B7CCA"/>
    <w:rsid w:val="005C12D7"/>
    <w:rsid w:val="005D7918"/>
    <w:rsid w:val="005E4D77"/>
    <w:rsid w:val="005F616B"/>
    <w:rsid w:val="0060542A"/>
    <w:rsid w:val="0061305B"/>
    <w:rsid w:val="00625428"/>
    <w:rsid w:val="00637064"/>
    <w:rsid w:val="00651218"/>
    <w:rsid w:val="00664F7B"/>
    <w:rsid w:val="00675623"/>
    <w:rsid w:val="006767C5"/>
    <w:rsid w:val="00696AE5"/>
    <w:rsid w:val="006A53B2"/>
    <w:rsid w:val="006B1303"/>
    <w:rsid w:val="006E1A56"/>
    <w:rsid w:val="006E463A"/>
    <w:rsid w:val="007229AA"/>
    <w:rsid w:val="0072752B"/>
    <w:rsid w:val="00734CE4"/>
    <w:rsid w:val="007479BA"/>
    <w:rsid w:val="00750882"/>
    <w:rsid w:val="00757F46"/>
    <w:rsid w:val="007706CC"/>
    <w:rsid w:val="00795662"/>
    <w:rsid w:val="007B2D94"/>
    <w:rsid w:val="007C038F"/>
    <w:rsid w:val="007C05E9"/>
    <w:rsid w:val="007C5BFB"/>
    <w:rsid w:val="007D10D6"/>
    <w:rsid w:val="007E64D6"/>
    <w:rsid w:val="007F54B4"/>
    <w:rsid w:val="0081177D"/>
    <w:rsid w:val="00837957"/>
    <w:rsid w:val="00845433"/>
    <w:rsid w:val="00850A90"/>
    <w:rsid w:val="0085320B"/>
    <w:rsid w:val="00857548"/>
    <w:rsid w:val="00873714"/>
    <w:rsid w:val="008767CC"/>
    <w:rsid w:val="008975DB"/>
    <w:rsid w:val="008C2FFE"/>
    <w:rsid w:val="008D239D"/>
    <w:rsid w:val="008D4370"/>
    <w:rsid w:val="008E071E"/>
    <w:rsid w:val="008E7306"/>
    <w:rsid w:val="008F1177"/>
    <w:rsid w:val="008F2AFE"/>
    <w:rsid w:val="009163DB"/>
    <w:rsid w:val="00925C6E"/>
    <w:rsid w:val="00936140"/>
    <w:rsid w:val="009375EB"/>
    <w:rsid w:val="00944F1A"/>
    <w:rsid w:val="00952D94"/>
    <w:rsid w:val="009712E4"/>
    <w:rsid w:val="0097686A"/>
    <w:rsid w:val="00991C42"/>
    <w:rsid w:val="009A102A"/>
    <w:rsid w:val="009A1C7A"/>
    <w:rsid w:val="009A51E3"/>
    <w:rsid w:val="009B7615"/>
    <w:rsid w:val="009F138A"/>
    <w:rsid w:val="009F1B70"/>
    <w:rsid w:val="00A01416"/>
    <w:rsid w:val="00A10AEA"/>
    <w:rsid w:val="00A2132B"/>
    <w:rsid w:val="00A249F1"/>
    <w:rsid w:val="00A27D3A"/>
    <w:rsid w:val="00A27EAB"/>
    <w:rsid w:val="00A44DE1"/>
    <w:rsid w:val="00A46CB6"/>
    <w:rsid w:val="00A547DF"/>
    <w:rsid w:val="00A675BC"/>
    <w:rsid w:val="00A81991"/>
    <w:rsid w:val="00A82ACA"/>
    <w:rsid w:val="00A84DD8"/>
    <w:rsid w:val="00A94B6F"/>
    <w:rsid w:val="00AA0EF4"/>
    <w:rsid w:val="00AB2978"/>
    <w:rsid w:val="00AC1198"/>
    <w:rsid w:val="00AE0CC9"/>
    <w:rsid w:val="00AF2756"/>
    <w:rsid w:val="00B06262"/>
    <w:rsid w:val="00B0680F"/>
    <w:rsid w:val="00B22397"/>
    <w:rsid w:val="00B22D0B"/>
    <w:rsid w:val="00B2524D"/>
    <w:rsid w:val="00B26400"/>
    <w:rsid w:val="00B44CFD"/>
    <w:rsid w:val="00B47B65"/>
    <w:rsid w:val="00B51BDC"/>
    <w:rsid w:val="00B561C0"/>
    <w:rsid w:val="00B7088A"/>
    <w:rsid w:val="00B76F25"/>
    <w:rsid w:val="00B773CE"/>
    <w:rsid w:val="00B805D7"/>
    <w:rsid w:val="00B8535C"/>
    <w:rsid w:val="00B972EC"/>
    <w:rsid w:val="00BB4FFD"/>
    <w:rsid w:val="00BC1260"/>
    <w:rsid w:val="00BC6DA3"/>
    <w:rsid w:val="00BD36E1"/>
    <w:rsid w:val="00BF5A44"/>
    <w:rsid w:val="00BF78D5"/>
    <w:rsid w:val="00BF7AF0"/>
    <w:rsid w:val="00C133CA"/>
    <w:rsid w:val="00C1477C"/>
    <w:rsid w:val="00C24061"/>
    <w:rsid w:val="00C47933"/>
    <w:rsid w:val="00C507F9"/>
    <w:rsid w:val="00C67CDE"/>
    <w:rsid w:val="00C769B9"/>
    <w:rsid w:val="00C81DB4"/>
    <w:rsid w:val="00C91823"/>
    <w:rsid w:val="00C92D07"/>
    <w:rsid w:val="00CA65C3"/>
    <w:rsid w:val="00CB2AD6"/>
    <w:rsid w:val="00CC2950"/>
    <w:rsid w:val="00CC2E87"/>
    <w:rsid w:val="00CD2C34"/>
    <w:rsid w:val="00CD303B"/>
    <w:rsid w:val="00CD6C77"/>
    <w:rsid w:val="00CF2C94"/>
    <w:rsid w:val="00D008AB"/>
    <w:rsid w:val="00D023BD"/>
    <w:rsid w:val="00D04D62"/>
    <w:rsid w:val="00D070AB"/>
    <w:rsid w:val="00D07D47"/>
    <w:rsid w:val="00D170A2"/>
    <w:rsid w:val="00D204EC"/>
    <w:rsid w:val="00D2306F"/>
    <w:rsid w:val="00D23F57"/>
    <w:rsid w:val="00D42785"/>
    <w:rsid w:val="00D45AED"/>
    <w:rsid w:val="00D47F36"/>
    <w:rsid w:val="00D5346F"/>
    <w:rsid w:val="00D546C6"/>
    <w:rsid w:val="00D56943"/>
    <w:rsid w:val="00D762AB"/>
    <w:rsid w:val="00D82136"/>
    <w:rsid w:val="00D82203"/>
    <w:rsid w:val="00D9122D"/>
    <w:rsid w:val="00D91977"/>
    <w:rsid w:val="00D94BDF"/>
    <w:rsid w:val="00DB0A22"/>
    <w:rsid w:val="00DD1999"/>
    <w:rsid w:val="00DD35F3"/>
    <w:rsid w:val="00DD445A"/>
    <w:rsid w:val="00DD7ECC"/>
    <w:rsid w:val="00DE066B"/>
    <w:rsid w:val="00DE1332"/>
    <w:rsid w:val="00DE2455"/>
    <w:rsid w:val="00DE4F36"/>
    <w:rsid w:val="00DF1F6C"/>
    <w:rsid w:val="00DF26FA"/>
    <w:rsid w:val="00DF66B2"/>
    <w:rsid w:val="00E0217F"/>
    <w:rsid w:val="00E04DA8"/>
    <w:rsid w:val="00E066EB"/>
    <w:rsid w:val="00E07291"/>
    <w:rsid w:val="00E10F2B"/>
    <w:rsid w:val="00E137EF"/>
    <w:rsid w:val="00E14F6D"/>
    <w:rsid w:val="00E310C5"/>
    <w:rsid w:val="00E363C1"/>
    <w:rsid w:val="00E57620"/>
    <w:rsid w:val="00E626BB"/>
    <w:rsid w:val="00E66DF5"/>
    <w:rsid w:val="00E73D04"/>
    <w:rsid w:val="00E74D08"/>
    <w:rsid w:val="00E82ED6"/>
    <w:rsid w:val="00EA571B"/>
    <w:rsid w:val="00ED6B87"/>
    <w:rsid w:val="00EE1BC9"/>
    <w:rsid w:val="00F03705"/>
    <w:rsid w:val="00F14C56"/>
    <w:rsid w:val="00F2117B"/>
    <w:rsid w:val="00F26422"/>
    <w:rsid w:val="00F4325E"/>
    <w:rsid w:val="00F56B2D"/>
    <w:rsid w:val="00F74D25"/>
    <w:rsid w:val="00F81C4A"/>
    <w:rsid w:val="00F85B99"/>
    <w:rsid w:val="00F85C9D"/>
    <w:rsid w:val="00F872E3"/>
    <w:rsid w:val="00F91A26"/>
    <w:rsid w:val="00F93521"/>
    <w:rsid w:val="00FA4BC1"/>
    <w:rsid w:val="00FB6E63"/>
    <w:rsid w:val="00FC7792"/>
    <w:rsid w:val="00FD0308"/>
    <w:rsid w:val="00FF1EC3"/>
    <w:rsid w:val="00FF2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198D"/>
  <w15:chartTrackingRefBased/>
  <w15:docId w15:val="{12451C6A-AE58-4D13-9A0D-64C71B7A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80F"/>
    <w:pPr>
      <w:spacing w:before="120" w:after="120"/>
      <w:jc w:val="both"/>
    </w:pPr>
    <w:rPr>
      <w:rFonts w:ascii="Times New Roman" w:eastAsia="Calibri" w:hAnsi="Times New Roman" w:cs="Times New Roman"/>
      <w:sz w:val="24"/>
      <w:lang w:eastAsia="fr-FR"/>
    </w:rPr>
  </w:style>
  <w:style w:type="paragraph" w:styleId="Heading1">
    <w:name w:val="heading 1"/>
    <w:aliases w:val="Outline1"/>
    <w:basedOn w:val="Normal"/>
    <w:next w:val="Normal"/>
    <w:link w:val="Heading1Char"/>
    <w:uiPriority w:val="1"/>
    <w:qFormat/>
    <w:rsid w:val="00C91823"/>
    <w:pPr>
      <w:numPr>
        <w:numId w:val="6"/>
      </w:numPr>
      <w:outlineLvl w:val="0"/>
    </w:pPr>
    <w:rPr>
      <w:kern w:val="24"/>
    </w:rPr>
  </w:style>
  <w:style w:type="paragraph" w:styleId="Heading2">
    <w:name w:val="heading 2"/>
    <w:aliases w:val="Outline2"/>
    <w:basedOn w:val="Normal"/>
    <w:next w:val="Normal"/>
    <w:link w:val="Heading2Char"/>
    <w:uiPriority w:val="1"/>
    <w:qFormat/>
    <w:rsid w:val="00C91823"/>
    <w:pPr>
      <w:numPr>
        <w:ilvl w:val="1"/>
        <w:numId w:val="6"/>
      </w:numPr>
      <w:outlineLvl w:val="1"/>
    </w:pPr>
    <w:rPr>
      <w:kern w:val="24"/>
    </w:rPr>
  </w:style>
  <w:style w:type="paragraph" w:styleId="Heading3">
    <w:name w:val="heading 3"/>
    <w:aliases w:val="Outline3"/>
    <w:basedOn w:val="Normal"/>
    <w:next w:val="Normal"/>
    <w:link w:val="Heading3Char"/>
    <w:uiPriority w:val="1"/>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uiPriority w:val="1"/>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uiPriority w:val="1"/>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Titrearticle">
    <w:name w:val="Titre article"/>
    <w:basedOn w:val="Normal"/>
    <w:next w:val="Normal"/>
    <w:rsid w:val="00B0680F"/>
    <w:pPr>
      <w:keepNext/>
      <w:spacing w:before="360"/>
      <w:jc w:val="center"/>
    </w:pPr>
    <w:rPr>
      <w:i/>
    </w:rPr>
  </w:style>
  <w:style w:type="paragraph" w:customStyle="1" w:styleId="Objetacteprincipal">
    <w:name w:val="Objet acte principal"/>
    <w:basedOn w:val="Normal"/>
    <w:next w:val="Titrearticle"/>
    <w:rsid w:val="00B0680F"/>
    <w:pPr>
      <w:spacing w:before="0" w:after="360"/>
      <w:jc w:val="center"/>
    </w:pPr>
    <w:rPr>
      <w:b/>
    </w:rPr>
  </w:style>
  <w:style w:type="character" w:customStyle="1" w:styleId="branding--black">
    <w:name w:val="branding--black"/>
    <w:rsid w:val="00B0680F"/>
  </w:style>
  <w:style w:type="paragraph" w:styleId="Title">
    <w:name w:val="Title"/>
    <w:basedOn w:val="Normal"/>
    <w:link w:val="TitleChar"/>
    <w:uiPriority w:val="1"/>
    <w:qFormat/>
    <w:rsid w:val="00B0680F"/>
    <w:pPr>
      <w:spacing w:after="0"/>
      <w:ind w:left="72" w:right="72"/>
      <w:jc w:val="right"/>
    </w:pPr>
    <w:rPr>
      <w:rFonts w:asciiTheme="majorHAnsi" w:eastAsiaTheme="majorEastAsia" w:hAnsiTheme="majorHAnsi" w:cstheme="majorBidi"/>
      <w:caps/>
      <w:color w:val="C45911" w:themeColor="accent2" w:themeShade="BF"/>
      <w:kern w:val="22"/>
      <w:sz w:val="52"/>
      <w:szCs w:val="52"/>
      <w:lang w:eastAsia="ja-JP"/>
      <w14:ligatures w14:val="standard"/>
    </w:rPr>
  </w:style>
  <w:style w:type="character" w:customStyle="1" w:styleId="TitleChar">
    <w:name w:val="Title Char"/>
    <w:basedOn w:val="DefaultParagraphFont"/>
    <w:link w:val="Title"/>
    <w:uiPriority w:val="1"/>
    <w:rsid w:val="00B0680F"/>
    <w:rPr>
      <w:rFonts w:asciiTheme="majorHAnsi" w:eastAsiaTheme="majorEastAsia" w:hAnsiTheme="majorHAnsi" w:cstheme="majorBidi"/>
      <w:caps/>
      <w:color w:val="C45911" w:themeColor="accent2" w:themeShade="BF"/>
      <w:kern w:val="22"/>
      <w:sz w:val="52"/>
      <w:szCs w:val="52"/>
      <w:lang w:eastAsia="ja-JP"/>
      <w14:ligatures w14:val="standard"/>
    </w:rPr>
  </w:style>
  <w:style w:type="paragraph" w:styleId="Subtitle">
    <w:name w:val="Subtitle"/>
    <w:basedOn w:val="Normal"/>
    <w:next w:val="Normal"/>
    <w:link w:val="SubtitleChar"/>
    <w:uiPriority w:val="1"/>
    <w:qFormat/>
    <w:rsid w:val="00B0680F"/>
    <w:pPr>
      <w:spacing w:after="0"/>
      <w:ind w:left="72" w:right="72"/>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B0680F"/>
    <w:rPr>
      <w:rFonts w:asciiTheme="majorHAnsi" w:eastAsiaTheme="majorEastAsia" w:hAnsiTheme="majorHAnsi" w:cstheme="majorBidi"/>
      <w:caps/>
      <w:kern w:val="22"/>
      <w:sz w:val="28"/>
      <w:szCs w:val="28"/>
      <w:lang w:eastAsia="ja-JP"/>
      <w14:ligatures w14:val="standard"/>
    </w:rPr>
  </w:style>
  <w:style w:type="character" w:styleId="PlaceholderText">
    <w:name w:val="Placeholder Text"/>
    <w:basedOn w:val="DefaultParagraphFont"/>
    <w:uiPriority w:val="2"/>
    <w:rsid w:val="00B0680F"/>
    <w:rPr>
      <w:i/>
      <w:iCs/>
      <w:color w:val="808080"/>
    </w:rPr>
  </w:style>
  <w:style w:type="paragraph" w:customStyle="1" w:styleId="Logo">
    <w:name w:val="Logo"/>
    <w:basedOn w:val="Normal"/>
    <w:next w:val="Normal"/>
    <w:uiPriority w:val="1"/>
    <w:qFormat/>
    <w:rsid w:val="00B0680F"/>
    <w:pPr>
      <w:spacing w:before="4700" w:after="1440"/>
      <w:ind w:left="72" w:right="72"/>
      <w:jc w:val="right"/>
    </w:pPr>
    <w:rPr>
      <w:rFonts w:asciiTheme="minorHAnsi" w:eastAsiaTheme="minorEastAsia" w:hAnsiTheme="minorHAnsi" w:cstheme="minorBidi"/>
      <w:color w:val="323E4F" w:themeColor="text2" w:themeShade="BF"/>
      <w:kern w:val="22"/>
      <w:sz w:val="52"/>
      <w:szCs w:val="52"/>
      <w:lang w:eastAsia="ja-JP"/>
      <w14:ligatures w14:val="standard"/>
    </w:rPr>
  </w:style>
  <w:style w:type="paragraph" w:customStyle="1" w:styleId="Contactinfo">
    <w:name w:val="Contact info"/>
    <w:basedOn w:val="Normal"/>
    <w:uiPriority w:val="1"/>
    <w:qFormat/>
    <w:rsid w:val="00B0680F"/>
    <w:pPr>
      <w:spacing w:before="1680" w:after="0"/>
      <w:ind w:left="72" w:right="72"/>
      <w:contextualSpacing/>
      <w:jc w:val="right"/>
    </w:pPr>
    <w:rPr>
      <w:rFonts w:asciiTheme="minorHAnsi" w:eastAsiaTheme="minorEastAsia" w:hAnsiTheme="minorHAnsi" w:cstheme="minorBidi"/>
      <w:caps/>
      <w:kern w:val="22"/>
      <w:sz w:val="22"/>
      <w:lang w:eastAsia="ja-JP"/>
      <w14:ligatures w14:val="standard"/>
    </w:rPr>
  </w:style>
  <w:style w:type="paragraph" w:styleId="Signature">
    <w:name w:val="Signature"/>
    <w:basedOn w:val="Normal"/>
    <w:link w:val="SignatureChar"/>
    <w:uiPriority w:val="1"/>
    <w:qFormat/>
    <w:rsid w:val="00B0680F"/>
    <w:pPr>
      <w:pBdr>
        <w:top w:val="single" w:sz="2" w:space="1" w:color="auto"/>
      </w:pBdr>
      <w:spacing w:after="360" w:line="276" w:lineRule="auto"/>
      <w:jc w:val="center"/>
    </w:pPr>
    <w:rPr>
      <w:rFonts w:asciiTheme="minorHAnsi" w:eastAsiaTheme="minorEastAsia" w:hAnsiTheme="minorHAnsi" w:cstheme="minorBidi"/>
      <w:sz w:val="16"/>
      <w:szCs w:val="16"/>
      <w:lang w:eastAsia="ja-JP"/>
    </w:rPr>
  </w:style>
  <w:style w:type="character" w:customStyle="1" w:styleId="SignatureChar">
    <w:name w:val="Signature Char"/>
    <w:basedOn w:val="DefaultParagraphFont"/>
    <w:link w:val="Signature"/>
    <w:uiPriority w:val="1"/>
    <w:rsid w:val="00B0680F"/>
    <w:rPr>
      <w:rFonts w:eastAsiaTheme="minorEastAsia"/>
      <w:sz w:val="16"/>
      <w:szCs w:val="16"/>
      <w:lang w:eastAsia="ja-JP"/>
    </w:rPr>
  </w:style>
  <w:style w:type="paragraph" w:customStyle="1" w:styleId="Rightalign">
    <w:name w:val="Right align"/>
    <w:basedOn w:val="Normal"/>
    <w:uiPriority w:val="1"/>
    <w:qFormat/>
    <w:rsid w:val="00B0680F"/>
    <w:pPr>
      <w:spacing w:after="0"/>
      <w:ind w:left="72" w:right="72"/>
      <w:jc w:val="right"/>
    </w:pPr>
    <w:rPr>
      <w:rFonts w:asciiTheme="minorHAnsi" w:eastAsiaTheme="minorEastAsia" w:hAnsiTheme="minorHAnsi" w:cstheme="minorBidi"/>
      <w:kern w:val="22"/>
      <w:sz w:val="22"/>
      <w:lang w:eastAsia="ja-JP"/>
      <w14:ligatures w14:val="standard"/>
    </w:rPr>
  </w:style>
  <w:style w:type="table" w:styleId="GridTable1LightAccent2">
    <w:name w:val="Grid Table 1 Light Accent 2"/>
    <w:basedOn w:val="TableNormal"/>
    <w:uiPriority w:val="46"/>
    <w:rsid w:val="00B0680F"/>
    <w:rPr>
      <w:rFonts w:eastAsiaTheme="minorEastAsia"/>
      <w:kern w:val="22"/>
      <w:lang w:eastAsia="ja-JP"/>
      <w14:ligatures w14:val="standard"/>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rsid w:val="00B0680F"/>
    <w:pPr>
      <w:numPr>
        <w:numId w:val="7"/>
      </w:numPr>
      <w:spacing w:after="0"/>
      <w:ind w:left="432" w:right="72"/>
      <w:contextualSpacing/>
      <w:jc w:val="left"/>
    </w:pPr>
    <w:rPr>
      <w:rFonts w:asciiTheme="minorHAnsi" w:eastAsiaTheme="minorEastAsia" w:hAnsiTheme="minorHAnsi" w:cstheme="minorBidi"/>
      <w:kern w:val="22"/>
      <w:sz w:val="22"/>
      <w:lang w:eastAsia="ja-JP"/>
      <w14:ligatures w14:val="standard"/>
    </w:rPr>
  </w:style>
  <w:style w:type="character" w:styleId="Emphasis">
    <w:name w:val="Emphasis"/>
    <w:basedOn w:val="DefaultParagraphFont"/>
    <w:uiPriority w:val="20"/>
    <w:rsid w:val="00B0680F"/>
    <w:rPr>
      <w:i/>
      <w:iCs/>
      <w:color w:val="595959" w:themeColor="text1" w:themeTint="A6"/>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F6CE1"/>
    <w:pPr>
      <w:ind w:left="720"/>
      <w:contextualSpacing/>
    </w:pPr>
  </w:style>
  <w:style w:type="character" w:styleId="CommentReference">
    <w:name w:val="annotation reference"/>
    <w:basedOn w:val="DefaultParagraphFont"/>
    <w:semiHidden/>
    <w:unhideWhenUsed/>
    <w:rsid w:val="005F616B"/>
    <w:rPr>
      <w:sz w:val="16"/>
      <w:szCs w:val="16"/>
    </w:rPr>
  </w:style>
  <w:style w:type="paragraph" w:styleId="CommentText">
    <w:name w:val="annotation text"/>
    <w:basedOn w:val="Normal"/>
    <w:link w:val="CommentTextChar"/>
    <w:uiPriority w:val="99"/>
    <w:unhideWhenUsed/>
    <w:rsid w:val="005F616B"/>
    <w:rPr>
      <w:sz w:val="20"/>
      <w:szCs w:val="20"/>
    </w:rPr>
  </w:style>
  <w:style w:type="character" w:customStyle="1" w:styleId="CommentTextChar">
    <w:name w:val="Comment Text Char"/>
    <w:basedOn w:val="DefaultParagraphFont"/>
    <w:link w:val="CommentText"/>
    <w:uiPriority w:val="99"/>
    <w:rsid w:val="005F616B"/>
    <w:rPr>
      <w:rFonts w:ascii="Times New Roman" w:eastAsia="Calibri"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5F616B"/>
    <w:rPr>
      <w:b/>
      <w:bCs/>
    </w:rPr>
  </w:style>
  <w:style w:type="character" w:customStyle="1" w:styleId="CommentSubjectChar">
    <w:name w:val="Comment Subject Char"/>
    <w:basedOn w:val="CommentTextChar"/>
    <w:link w:val="CommentSubject"/>
    <w:uiPriority w:val="99"/>
    <w:semiHidden/>
    <w:rsid w:val="005F616B"/>
    <w:rPr>
      <w:rFonts w:ascii="Times New Roman" w:eastAsia="Calibri" w:hAnsi="Times New Roman" w:cs="Times New Roman"/>
      <w:b/>
      <w:bCs/>
      <w:sz w:val="20"/>
      <w:szCs w:val="20"/>
      <w:lang w:eastAsia="fr-FR"/>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4A7262"/>
    <w:rPr>
      <w:rFonts w:ascii="Times New Roman" w:eastAsia="Calibri" w:hAnsi="Times New Roman" w:cs="Times New Roman"/>
      <w:sz w:val="24"/>
      <w:lang w:eastAsia="fr-FR"/>
    </w:rPr>
  </w:style>
  <w:style w:type="character" w:styleId="Hyperlink">
    <w:name w:val="Hyperlink"/>
    <w:basedOn w:val="DefaultParagraphFont"/>
    <w:uiPriority w:val="99"/>
    <w:unhideWhenUsed/>
    <w:rsid w:val="004A7262"/>
    <w:rPr>
      <w:color w:val="0563C1" w:themeColor="hyperlink"/>
      <w:u w:val="single"/>
    </w:rPr>
  </w:style>
  <w:style w:type="character" w:customStyle="1" w:styleId="A16">
    <w:name w:val="A16"/>
    <w:uiPriority w:val="99"/>
    <w:rsid w:val="004A7262"/>
    <w:rPr>
      <w:rFonts w:cs="HelveticaNeueLT Std"/>
      <w:color w:val="000000"/>
      <w:sz w:val="30"/>
      <w:szCs w:val="30"/>
    </w:rPr>
  </w:style>
  <w:style w:type="character" w:styleId="FollowedHyperlink">
    <w:name w:val="FollowedHyperlink"/>
    <w:basedOn w:val="DefaultParagraphFont"/>
    <w:uiPriority w:val="99"/>
    <w:semiHidden/>
    <w:unhideWhenUsed/>
    <w:rsid w:val="0034063D"/>
    <w:rPr>
      <w:color w:val="954F72" w:themeColor="followedHyperlink"/>
      <w:u w:val="single"/>
    </w:rPr>
  </w:style>
  <w:style w:type="character" w:styleId="UnresolvedMention">
    <w:name w:val="Unresolved Mention"/>
    <w:basedOn w:val="DefaultParagraphFont"/>
    <w:uiPriority w:val="99"/>
    <w:semiHidden/>
    <w:unhideWhenUsed/>
    <w:rsid w:val="00E07291"/>
    <w:rPr>
      <w:color w:val="605E5C"/>
      <w:shd w:val="clear" w:color="auto" w:fill="E1DFDD"/>
    </w:rPr>
  </w:style>
  <w:style w:type="paragraph" w:styleId="Revision">
    <w:name w:val="Revision"/>
    <w:hidden/>
    <w:uiPriority w:val="99"/>
    <w:semiHidden/>
    <w:rsid w:val="00C81DB4"/>
    <w:rPr>
      <w:rFonts w:ascii="Times New Roman" w:eastAsia="Calibri" w:hAnsi="Times New Roman" w:cs="Times New Roman"/>
      <w:sz w:val="24"/>
      <w:lang w:eastAsia="fr-FR"/>
    </w:rPr>
  </w:style>
  <w:style w:type="paragraph" w:styleId="TOCHeading">
    <w:name w:val="TOC Heading"/>
    <w:basedOn w:val="Heading1"/>
    <w:next w:val="Normal"/>
    <w:uiPriority w:val="39"/>
    <w:unhideWhenUsed/>
    <w:qFormat/>
    <w:rsid w:val="00873714"/>
    <w:pPr>
      <w:keepNext/>
      <w:keepLines/>
      <w:numPr>
        <w:numId w:val="0"/>
      </w:numPr>
      <w:spacing w:before="240" w:after="0" w:line="259" w:lineRule="auto"/>
      <w:jc w:val="left"/>
      <w:outlineLvl w:val="9"/>
    </w:pPr>
    <w:rPr>
      <w:rFonts w:asciiTheme="majorHAnsi" w:eastAsiaTheme="majorEastAsia" w:hAnsiTheme="majorHAnsi" w:cstheme="majorBidi"/>
      <w:color w:val="2F5496" w:themeColor="accent1" w:themeShade="BF"/>
      <w:kern w:val="0"/>
      <w:sz w:val="32"/>
      <w:szCs w:val="32"/>
      <w:lang w:eastAsia="en-GB"/>
    </w:rPr>
  </w:style>
  <w:style w:type="paragraph" w:styleId="TOC1">
    <w:name w:val="toc 1"/>
    <w:basedOn w:val="Normal"/>
    <w:next w:val="Normal"/>
    <w:autoRedefine/>
    <w:uiPriority w:val="39"/>
    <w:unhideWhenUsed/>
    <w:rsid w:val="001831BF"/>
    <w:pPr>
      <w:tabs>
        <w:tab w:val="right" w:leader="dot" w:pos="9498"/>
      </w:tabs>
      <w:spacing w:after="100"/>
      <w:ind w:left="284" w:right="423"/>
    </w:pPr>
  </w:style>
  <w:style w:type="paragraph" w:styleId="TOC2">
    <w:name w:val="toc 2"/>
    <w:basedOn w:val="Normal"/>
    <w:next w:val="Normal"/>
    <w:autoRedefine/>
    <w:uiPriority w:val="39"/>
    <w:unhideWhenUsed/>
    <w:rsid w:val="00757F46"/>
    <w:pPr>
      <w:tabs>
        <w:tab w:val="right" w:leader="dot" w:pos="9911"/>
      </w:tabs>
      <w:spacing w:after="100"/>
      <w:ind w:left="720"/>
    </w:pPr>
  </w:style>
  <w:style w:type="paragraph" w:styleId="NormalWeb">
    <w:name w:val="Normal (Web)"/>
    <w:basedOn w:val="Normal"/>
    <w:uiPriority w:val="99"/>
    <w:semiHidden/>
    <w:unhideWhenUsed/>
    <w:rsid w:val="00002AD7"/>
    <w:pPr>
      <w:spacing w:before="100" w:beforeAutospacing="1" w:after="100" w:afterAutospacing="1"/>
      <w:jc w:val="left"/>
    </w:pPr>
    <w:rPr>
      <w:rFonts w:eastAsiaTheme="minorEastAsia"/>
      <w:szCs w:val="24"/>
      <w:lang w:eastAsia="en-GB"/>
    </w:rPr>
  </w:style>
  <w:style w:type="character" w:customStyle="1" w:styleId="ends2">
    <w:name w:val="ends2"/>
    <w:basedOn w:val="DefaultParagraphFont"/>
    <w:rsid w:val="000253C7"/>
    <w:rPr>
      <w:vanish/>
      <w:webHidden w:val="0"/>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1031">
      <w:bodyDiv w:val="1"/>
      <w:marLeft w:val="0"/>
      <w:marRight w:val="0"/>
      <w:marTop w:val="0"/>
      <w:marBottom w:val="0"/>
      <w:divBdr>
        <w:top w:val="none" w:sz="0" w:space="0" w:color="auto"/>
        <w:left w:val="none" w:sz="0" w:space="0" w:color="auto"/>
        <w:bottom w:val="none" w:sz="0" w:space="0" w:color="auto"/>
        <w:right w:val="none" w:sz="0" w:space="0" w:color="auto"/>
      </w:divBdr>
    </w:div>
    <w:div w:id="23485525">
      <w:bodyDiv w:val="1"/>
      <w:marLeft w:val="0"/>
      <w:marRight w:val="0"/>
      <w:marTop w:val="0"/>
      <w:marBottom w:val="0"/>
      <w:divBdr>
        <w:top w:val="none" w:sz="0" w:space="0" w:color="auto"/>
        <w:left w:val="none" w:sz="0" w:space="0" w:color="auto"/>
        <w:bottom w:val="none" w:sz="0" w:space="0" w:color="auto"/>
        <w:right w:val="none" w:sz="0" w:space="0" w:color="auto"/>
      </w:divBdr>
    </w:div>
    <w:div w:id="54940260">
      <w:bodyDiv w:val="1"/>
      <w:marLeft w:val="0"/>
      <w:marRight w:val="0"/>
      <w:marTop w:val="0"/>
      <w:marBottom w:val="0"/>
      <w:divBdr>
        <w:top w:val="none" w:sz="0" w:space="0" w:color="auto"/>
        <w:left w:val="none" w:sz="0" w:space="0" w:color="auto"/>
        <w:bottom w:val="none" w:sz="0" w:space="0" w:color="auto"/>
        <w:right w:val="none" w:sz="0" w:space="0" w:color="auto"/>
      </w:divBdr>
    </w:div>
    <w:div w:id="134807693">
      <w:bodyDiv w:val="1"/>
      <w:marLeft w:val="0"/>
      <w:marRight w:val="0"/>
      <w:marTop w:val="0"/>
      <w:marBottom w:val="0"/>
      <w:divBdr>
        <w:top w:val="none" w:sz="0" w:space="0" w:color="auto"/>
        <w:left w:val="none" w:sz="0" w:space="0" w:color="auto"/>
        <w:bottom w:val="none" w:sz="0" w:space="0" w:color="auto"/>
        <w:right w:val="none" w:sz="0" w:space="0" w:color="auto"/>
      </w:divBdr>
    </w:div>
    <w:div w:id="553854599">
      <w:bodyDiv w:val="1"/>
      <w:marLeft w:val="0"/>
      <w:marRight w:val="0"/>
      <w:marTop w:val="0"/>
      <w:marBottom w:val="0"/>
      <w:divBdr>
        <w:top w:val="none" w:sz="0" w:space="0" w:color="auto"/>
        <w:left w:val="none" w:sz="0" w:space="0" w:color="auto"/>
        <w:bottom w:val="none" w:sz="0" w:space="0" w:color="auto"/>
        <w:right w:val="none" w:sz="0" w:space="0" w:color="auto"/>
      </w:divBdr>
    </w:div>
    <w:div w:id="610281513">
      <w:bodyDiv w:val="1"/>
      <w:marLeft w:val="0"/>
      <w:marRight w:val="0"/>
      <w:marTop w:val="0"/>
      <w:marBottom w:val="0"/>
      <w:divBdr>
        <w:top w:val="none" w:sz="0" w:space="0" w:color="auto"/>
        <w:left w:val="none" w:sz="0" w:space="0" w:color="auto"/>
        <w:bottom w:val="none" w:sz="0" w:space="0" w:color="auto"/>
        <w:right w:val="none" w:sz="0" w:space="0" w:color="auto"/>
      </w:divBdr>
    </w:div>
    <w:div w:id="778523532">
      <w:bodyDiv w:val="1"/>
      <w:marLeft w:val="0"/>
      <w:marRight w:val="0"/>
      <w:marTop w:val="0"/>
      <w:marBottom w:val="0"/>
      <w:divBdr>
        <w:top w:val="none" w:sz="0" w:space="0" w:color="auto"/>
        <w:left w:val="none" w:sz="0" w:space="0" w:color="auto"/>
        <w:bottom w:val="none" w:sz="0" w:space="0" w:color="auto"/>
        <w:right w:val="none" w:sz="0" w:space="0" w:color="auto"/>
      </w:divBdr>
    </w:div>
    <w:div w:id="1093168492">
      <w:bodyDiv w:val="1"/>
      <w:marLeft w:val="0"/>
      <w:marRight w:val="0"/>
      <w:marTop w:val="0"/>
      <w:marBottom w:val="0"/>
      <w:divBdr>
        <w:top w:val="none" w:sz="0" w:space="0" w:color="auto"/>
        <w:left w:val="none" w:sz="0" w:space="0" w:color="auto"/>
        <w:bottom w:val="none" w:sz="0" w:space="0" w:color="auto"/>
        <w:right w:val="none" w:sz="0" w:space="0" w:color="auto"/>
      </w:divBdr>
    </w:div>
    <w:div w:id="1187673740">
      <w:bodyDiv w:val="1"/>
      <w:marLeft w:val="0"/>
      <w:marRight w:val="0"/>
      <w:marTop w:val="0"/>
      <w:marBottom w:val="0"/>
      <w:divBdr>
        <w:top w:val="none" w:sz="0" w:space="0" w:color="auto"/>
        <w:left w:val="none" w:sz="0" w:space="0" w:color="auto"/>
        <w:bottom w:val="none" w:sz="0" w:space="0" w:color="auto"/>
        <w:right w:val="none" w:sz="0" w:space="0" w:color="auto"/>
      </w:divBdr>
    </w:div>
    <w:div w:id="1381444219">
      <w:bodyDiv w:val="1"/>
      <w:marLeft w:val="0"/>
      <w:marRight w:val="0"/>
      <w:marTop w:val="0"/>
      <w:marBottom w:val="0"/>
      <w:divBdr>
        <w:top w:val="none" w:sz="0" w:space="0" w:color="auto"/>
        <w:left w:val="none" w:sz="0" w:space="0" w:color="auto"/>
        <w:bottom w:val="none" w:sz="0" w:space="0" w:color="auto"/>
        <w:right w:val="none" w:sz="0" w:space="0" w:color="auto"/>
      </w:divBdr>
    </w:div>
    <w:div w:id="1857453382">
      <w:bodyDiv w:val="1"/>
      <w:marLeft w:val="0"/>
      <w:marRight w:val="0"/>
      <w:marTop w:val="0"/>
      <w:marBottom w:val="0"/>
      <w:divBdr>
        <w:top w:val="none" w:sz="0" w:space="0" w:color="auto"/>
        <w:left w:val="none" w:sz="0" w:space="0" w:color="auto"/>
        <w:bottom w:val="none" w:sz="0" w:space="0" w:color="auto"/>
        <w:right w:val="none" w:sz="0" w:space="0" w:color="auto"/>
      </w:divBdr>
    </w:div>
    <w:div w:id="2054301655">
      <w:bodyDiv w:val="1"/>
      <w:marLeft w:val="0"/>
      <w:marRight w:val="0"/>
      <w:marTop w:val="0"/>
      <w:marBottom w:val="0"/>
      <w:divBdr>
        <w:top w:val="none" w:sz="0" w:space="0" w:color="auto"/>
        <w:left w:val="none" w:sz="0" w:space="0" w:color="auto"/>
        <w:bottom w:val="none" w:sz="0" w:space="0" w:color="auto"/>
        <w:right w:val="none" w:sz="0" w:space="0" w:color="auto"/>
      </w:divBdr>
    </w:div>
    <w:div w:id="2108378797">
      <w:bodyDiv w:val="1"/>
      <w:marLeft w:val="0"/>
      <w:marRight w:val="0"/>
      <w:marTop w:val="0"/>
      <w:marBottom w:val="0"/>
      <w:divBdr>
        <w:top w:val="none" w:sz="0" w:space="0" w:color="auto"/>
        <w:left w:val="none" w:sz="0" w:space="0" w:color="auto"/>
        <w:bottom w:val="none" w:sz="0" w:space="0" w:color="auto"/>
        <w:right w:val="none" w:sz="0" w:space="0" w:color="auto"/>
      </w:divBdr>
    </w:div>
    <w:div w:id="2127499247">
      <w:bodyDiv w:val="1"/>
      <w:marLeft w:val="0"/>
      <w:marRight w:val="0"/>
      <w:marTop w:val="0"/>
      <w:marBottom w:val="0"/>
      <w:divBdr>
        <w:top w:val="none" w:sz="0" w:space="0" w:color="auto"/>
        <w:left w:val="none" w:sz="0" w:space="0" w:color="auto"/>
        <w:bottom w:val="none" w:sz="0" w:space="0" w:color="auto"/>
        <w:right w:val="none" w:sz="0" w:space="0" w:color="auto"/>
      </w:divBdr>
    </w:div>
    <w:div w:id="213683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legislation.gov.uk/asp/2014/12/section/18" TargetMode="External"/><Relationship Id="rId26" Type="http://schemas.openxmlformats.org/officeDocument/2006/relationships/hyperlink" Target="http://www.legislation.gov.uk/asp/2014/12/section/15" TargetMode="External"/><Relationship Id="rId39" Type="http://schemas.openxmlformats.org/officeDocument/2006/relationships/fontTable" Target="fontTable.xml"/><Relationship Id="rId21" Type="http://schemas.openxmlformats.org/officeDocument/2006/relationships/hyperlink" Target="http://www.legislation.gov.uk/asp/2014/12/section/18" TargetMode="External"/><Relationship Id="rId34" Type="http://schemas.openxmlformats.org/officeDocument/2006/relationships/hyperlink" Target="http://www.keepscotlandbeautiful.org/sustainability-climate-change/sustainable-scotland-network/climate-change-reporting/" TargetMode="External"/><Relationship Id="rId7" Type="http://schemas.openxmlformats.org/officeDocument/2006/relationships/hyperlink" Target="http://www.legislation.gov.uk/asp/2014/12/section/18"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hyperlink" Target="http://www.gov.scot/Resource/0049/00496919.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www.legislation.gov.uk/asp/2014/12/section/8" TargetMode="External"/><Relationship Id="rId32" Type="http://schemas.openxmlformats.org/officeDocument/2006/relationships/hyperlink" Target="http://www.legislation.gov.uk/asp/2014/12/section/18" TargetMode="External"/><Relationship Id="rId37" Type="http://schemas.openxmlformats.org/officeDocument/2006/relationships/hyperlink" Target="http://www.gov.scot/Topics/Government/Procurement/policy/corporate-responsibility/Sustainability/ScottishProcess/SustainableProcurementTools/SustainabilityTest" TargetMode="Externa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procurement-journey.test.wsdev.org/pcip/pcip-overview" TargetMode="External"/><Relationship Id="rId23" Type="http://schemas.openxmlformats.org/officeDocument/2006/relationships/hyperlink" Target="http://www.legislation.gov.uk/asp/2014/12/section/17" TargetMode="External"/><Relationship Id="rId28" Type="http://schemas.openxmlformats.org/officeDocument/2006/relationships/hyperlink" Target="http://www.legislation.gov.uk/asp/2014/12/section/18" TargetMode="External"/><Relationship Id="rId36" Type="http://schemas.openxmlformats.org/officeDocument/2006/relationships/hyperlink" Target="http://www.gov.scot/About/Performance/scotPerforms" TargetMode="External"/><Relationship Id="rId10" Type="http://schemas.openxmlformats.org/officeDocument/2006/relationships/hyperlink" Target="https://www.procurementjourney.scot/node/414/" TargetMode="External"/><Relationship Id="rId19" Type="http://schemas.openxmlformats.org/officeDocument/2006/relationships/hyperlink" Target="https://procurement-journey.test.wsdev.org/tools-documents-templates/glossary" TargetMode="External"/><Relationship Id="rId31" Type="http://schemas.openxmlformats.org/officeDocument/2006/relationships/hyperlink" Target="http://www.legislation.gov.uk/asp/2014/12/section/18" TargetMode="External"/><Relationship Id="rId4" Type="http://schemas.openxmlformats.org/officeDocument/2006/relationships/webSettings" Target="webSettings.xml"/><Relationship Id="rId9" Type="http://schemas.openxmlformats.org/officeDocument/2006/relationships/hyperlink" Target="http://www.legislation.gov.uk/asp/2014/12/section/18" TargetMode="External"/><Relationship Id="rId14" Type="http://schemas.openxmlformats.org/officeDocument/2006/relationships/hyperlink" Target="http://www.gov.scot/Publications/2016/03/8410/2" TargetMode="External"/><Relationship Id="rId22" Type="http://schemas.openxmlformats.org/officeDocument/2006/relationships/hyperlink" Target="http://www.legislation.gov.uk/asp/2014/12/section/18" TargetMode="External"/><Relationship Id="rId27" Type="http://schemas.openxmlformats.org/officeDocument/2006/relationships/hyperlink" Target="https://www.legislation.gov.uk/asp/2014/12/part/2/crossheading/procurement-strategy-and-annual-report" TargetMode="External"/><Relationship Id="rId30" Type="http://schemas.openxmlformats.org/officeDocument/2006/relationships/hyperlink" Target="http://www.legislation.gov.uk/asp/2014/12/section/18" TargetMode="External"/><Relationship Id="rId35" Type="http://schemas.openxmlformats.org/officeDocument/2006/relationships/hyperlink" Target="https://procurement-journey.test.wsdev.org/risk-management" TargetMode="External"/><Relationship Id="rId8" Type="http://schemas.openxmlformats.org/officeDocument/2006/relationships/hyperlink" Target="http://www.gov.scot/Resource/0049/00496919.pdf" TargetMode="External"/><Relationship Id="rId3" Type="http://schemas.openxmlformats.org/officeDocument/2006/relationships/settings" Target="settings.xml"/><Relationship Id="rId12" Type="http://schemas.openxmlformats.org/officeDocument/2006/relationships/hyperlink" Target="http://www.legislation.gov.uk/asp/2014/12/section/18" TargetMode="External"/><Relationship Id="rId17" Type="http://schemas.openxmlformats.org/officeDocument/2006/relationships/footer" Target="footer1.xml"/><Relationship Id="rId25" Type="http://schemas.openxmlformats.org/officeDocument/2006/relationships/hyperlink" Target="http://www.gov.scot/Resource/0049/00496919.pdf" TargetMode="External"/><Relationship Id="rId33" Type="http://schemas.openxmlformats.org/officeDocument/2006/relationships/hyperlink" Target="https://beta.gov.scot/policies/equality/mainstreaming-equality/" TargetMode="External"/><Relationship Id="rId38"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A8B877FA8D4A74AC2A945EB7C37B83"/>
        <w:category>
          <w:name w:val="General"/>
          <w:gallery w:val="placeholder"/>
        </w:category>
        <w:types>
          <w:type w:val="bbPlcHdr"/>
        </w:types>
        <w:behaviors>
          <w:behavior w:val="content"/>
        </w:behaviors>
        <w:guid w:val="{E9303106-6E78-48F1-886E-36D1D104DCD6}"/>
      </w:docPartPr>
      <w:docPartBody>
        <w:p w:rsidR="003F7A7E" w:rsidRDefault="00FE6989" w:rsidP="00FE6989">
          <w:pPr>
            <w:pStyle w:val="95A8B877FA8D4A74AC2A945EB7C37B83"/>
          </w:pPr>
          <w:r w:rsidRPr="0038561E">
            <w:rPr>
              <w:lang w:bidi="en-GB"/>
            </w:rPr>
            <w:t>Tactical Marketing Plan</w:t>
          </w:r>
        </w:p>
      </w:docPartBody>
    </w:docPart>
    <w:docPart>
      <w:docPartPr>
        <w:name w:val="8C36E8D835084845A1D870A15D247B56"/>
        <w:category>
          <w:name w:val="General"/>
          <w:gallery w:val="placeholder"/>
        </w:category>
        <w:types>
          <w:type w:val="bbPlcHdr"/>
        </w:types>
        <w:behaviors>
          <w:behavior w:val="content"/>
        </w:behaviors>
        <w:guid w:val="{21944E29-5D6F-4EC5-83AE-5AFF4DF4FBEC}"/>
      </w:docPartPr>
      <w:docPartBody>
        <w:p w:rsidR="003F7A7E" w:rsidRDefault="00FE6989" w:rsidP="00FE6989">
          <w:pPr>
            <w:pStyle w:val="8C36E8D835084845A1D870A15D247B56"/>
          </w:pPr>
          <w:r w:rsidRPr="0038561E">
            <w:rPr>
              <w:lang w:bidi="en-GB"/>
            </w:rPr>
            <w:t>Document subtitle</w:t>
          </w:r>
        </w:p>
      </w:docPartBody>
    </w:docPart>
    <w:docPart>
      <w:docPartPr>
        <w:name w:val="EB3C6BD0A81F4B39A68A9D35667C3A91"/>
        <w:category>
          <w:name w:val="General"/>
          <w:gallery w:val="placeholder"/>
        </w:category>
        <w:types>
          <w:type w:val="bbPlcHdr"/>
        </w:types>
        <w:behaviors>
          <w:behavior w:val="content"/>
        </w:behaviors>
        <w:guid w:val="{416F28FB-78F2-4C7D-B86E-AB316EC83565}"/>
      </w:docPartPr>
      <w:docPartBody>
        <w:p w:rsidR="008254DC" w:rsidRDefault="005712CA" w:rsidP="005712CA">
          <w:pPr>
            <w:pStyle w:val="EB3C6BD0A81F4B39A68A9D35667C3A91"/>
          </w:pPr>
          <w:r w:rsidRPr="0038561E">
            <w:rPr>
              <w:lang w:bidi="en-GB"/>
            </w:rPr>
            <w:t>Tactical Marketing Plan</w:t>
          </w:r>
        </w:p>
      </w:docPartBody>
    </w:docPart>
    <w:docPart>
      <w:docPartPr>
        <w:name w:val="55FDFB507CDD421FBF5B905350A30048"/>
        <w:category>
          <w:name w:val="General"/>
          <w:gallery w:val="placeholder"/>
        </w:category>
        <w:types>
          <w:type w:val="bbPlcHdr"/>
        </w:types>
        <w:behaviors>
          <w:behavior w:val="content"/>
        </w:behaviors>
        <w:guid w:val="{800D0B75-DDAD-48CC-81A5-23B2C067731E}"/>
      </w:docPartPr>
      <w:docPartBody>
        <w:p w:rsidR="00000000" w:rsidRDefault="008254DC" w:rsidP="008254DC">
          <w:pPr>
            <w:pStyle w:val="55FDFB507CDD421FBF5B905350A30048"/>
          </w:pPr>
          <w:r w:rsidRPr="0038561E">
            <w:rPr>
              <w:lang w:bidi="en-GB"/>
            </w:rPr>
            <w:t>Tactical Marketing Plan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89"/>
    <w:rsid w:val="001D6530"/>
    <w:rsid w:val="003F7A7E"/>
    <w:rsid w:val="00433DFE"/>
    <w:rsid w:val="004F72A1"/>
    <w:rsid w:val="005712CA"/>
    <w:rsid w:val="00740520"/>
    <w:rsid w:val="008254DC"/>
    <w:rsid w:val="008473D3"/>
    <w:rsid w:val="0088203C"/>
    <w:rsid w:val="00CB35CC"/>
    <w:rsid w:val="00D62613"/>
    <w:rsid w:val="00FE6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A8B877FA8D4A74AC2A945EB7C37B83">
    <w:name w:val="95A8B877FA8D4A74AC2A945EB7C37B83"/>
    <w:rsid w:val="00FE6989"/>
  </w:style>
  <w:style w:type="paragraph" w:customStyle="1" w:styleId="8C36E8D835084845A1D870A15D247B56">
    <w:name w:val="8C36E8D835084845A1D870A15D247B56"/>
    <w:rsid w:val="00FE6989"/>
  </w:style>
  <w:style w:type="character" w:styleId="Emphasis">
    <w:name w:val="Emphasis"/>
    <w:basedOn w:val="DefaultParagraphFont"/>
    <w:uiPriority w:val="20"/>
    <w:rsid w:val="00FE6989"/>
    <w:rPr>
      <w:i/>
      <w:iCs/>
      <w:color w:val="595959" w:themeColor="text1" w:themeTint="A6"/>
    </w:rPr>
  </w:style>
  <w:style w:type="character" w:styleId="PlaceholderText">
    <w:name w:val="Placeholder Text"/>
    <w:basedOn w:val="DefaultParagraphFont"/>
    <w:uiPriority w:val="2"/>
    <w:rsid w:val="00FE6989"/>
    <w:rPr>
      <w:i/>
      <w:iCs/>
      <w:color w:val="808080"/>
    </w:rPr>
  </w:style>
  <w:style w:type="paragraph" w:customStyle="1" w:styleId="5630E45B5ABA40CE93A8C6E1CBD30165">
    <w:name w:val="5630E45B5ABA40CE93A8C6E1CBD30165"/>
    <w:rsid w:val="00FE6989"/>
  </w:style>
  <w:style w:type="paragraph" w:customStyle="1" w:styleId="EB3C6BD0A81F4B39A68A9D35667C3A91">
    <w:name w:val="EB3C6BD0A81F4B39A68A9D35667C3A91"/>
    <w:rsid w:val="005712CA"/>
    <w:rPr>
      <w:kern w:val="2"/>
      <w14:ligatures w14:val="standardContextual"/>
    </w:rPr>
  </w:style>
  <w:style w:type="paragraph" w:customStyle="1" w:styleId="55FDFB507CDD421FBF5B905350A30048">
    <w:name w:val="55FDFB507CDD421FBF5B905350A30048"/>
    <w:rsid w:val="008254D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13081</TotalTime>
  <Pages>24</Pages>
  <Words>4305</Words>
  <Characters>24540</Characters>
  <Application>Microsoft Office Word</Application>
  <DocSecurity>0</DocSecurity>
  <Lines>204</Lines>
  <Paragraphs>57</Paragraphs>
  <ScaleCrop>false</ScaleCrop>
  <Company>Scottish Gover</Company>
  <LinksUpToDate>false</LinksUpToDate>
  <CharactersWithSpaces>28788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Naughton</dc:creator>
  <cp:keywords>annual procurement report</cp:keywords>
  <dc:description/>
  <cp:lastModifiedBy>Paula Naughton</cp:lastModifiedBy>
  <cp:revision>133</cp:revision>
  <dcterms:created xsi:type="dcterms:W3CDTF">2023-11-01T09:24:00Z</dcterms:created>
  <dcterms:modified xsi:type="dcterms:W3CDTF">2023-11-23T11:43:00Z</dcterms:modified>
</cp:coreProperties>
</file>