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  <w:bookmarkEnd w:id="0"/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8B61F2" w:rsidRDefault="008B61F2" w:rsidP="008B61F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5E00C6" w:rsidRDefault="005E00C6" w:rsidP="005E00C6"/>
    <w:p w:rsidR="005E00C6" w:rsidRDefault="005E00C6" w:rsidP="005E00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Components of a Compliance Strategy  </w:t>
      </w:r>
    </w:p>
    <w:p w:rsidR="00027C27" w:rsidRDefault="00027C27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Pr="005E00C6" w:rsidRDefault="005E00C6" w:rsidP="005E00C6">
      <w:pPr>
        <w:jc w:val="center"/>
        <w:rPr>
          <w:b/>
          <w:sz w:val="28"/>
          <w:szCs w:val="28"/>
          <w:u w:val="single"/>
        </w:rPr>
      </w:pPr>
      <w:r w:rsidRPr="005E00C6">
        <w:rPr>
          <w:b/>
          <w:sz w:val="28"/>
          <w:szCs w:val="28"/>
          <w:u w:val="single"/>
        </w:rPr>
        <w:lastRenderedPageBreak/>
        <w:t>Components of a Compliance Strategy</w:t>
      </w:r>
    </w:p>
    <w:p w:rsidR="005E00C6" w:rsidRDefault="005E00C6" w:rsidP="005E00C6">
      <w:pPr>
        <w:jc w:val="center"/>
        <w:rPr>
          <w:b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88"/>
        <w:gridCol w:w="348"/>
        <w:gridCol w:w="7938"/>
      </w:tblGrid>
      <w:tr w:rsidR="005E00C6" w:rsidTr="008B61F2">
        <w:trPr>
          <w:trHeight w:val="765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Accountability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Agreed accountability for driving co</w:t>
            </w:r>
            <w:r>
              <w:rPr>
                <w:b/>
                <w:szCs w:val="24"/>
              </w:rPr>
              <w:t>mpliance with Senior Management.</w:t>
            </w:r>
          </w:p>
        </w:tc>
      </w:tr>
      <w:tr w:rsidR="005E00C6" w:rsidTr="008B61F2">
        <w:trPr>
          <w:trHeight w:val="1116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Communications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 xml:space="preserve">Frequent and well-targeted communications to explain the new approaches, the reasons why, benefits </w:t>
            </w:r>
            <w:r>
              <w:rPr>
                <w:b/>
                <w:szCs w:val="24"/>
              </w:rPr>
              <w:t>and how it will impact the user.</w:t>
            </w:r>
          </w:p>
        </w:tc>
      </w:tr>
      <w:tr w:rsidR="005E00C6" w:rsidTr="008B61F2">
        <w:trPr>
          <w:trHeight w:val="848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Mobilisation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Targeted mobilisation of contract achieving buy-in from each user group.</w:t>
            </w:r>
          </w:p>
        </w:tc>
      </w:tr>
      <w:tr w:rsidR="005E00C6" w:rsidTr="008B61F2">
        <w:trPr>
          <w:trHeight w:val="695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Migration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Ensure those who have “signed up” to contract complete migration successfully.</w:t>
            </w:r>
          </w:p>
        </w:tc>
      </w:tr>
      <w:tr w:rsidR="005E00C6" w:rsidTr="008B61F2">
        <w:trPr>
          <w:trHeight w:val="1409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  <w:p w:rsidR="005E00C6" w:rsidRDefault="005E00C6" w:rsidP="005E00C6">
            <w:pPr>
              <w:rPr>
                <w:b/>
                <w:sz w:val="28"/>
                <w:szCs w:val="28"/>
              </w:rPr>
            </w:pPr>
          </w:p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M.I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Creation of a suite of reports which show the full picture of spend activities to highlight maverick behaviour against commodity / service and to manage the commodity / service on an ongoing basis.</w:t>
            </w:r>
          </w:p>
        </w:tc>
      </w:tr>
      <w:tr w:rsidR="005E00C6" w:rsidTr="008B61F2">
        <w:trPr>
          <w:trHeight w:val="832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Contract Management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 xml:space="preserve">Ongoing management and monitoring to identify instances of non-compliance. </w:t>
            </w:r>
          </w:p>
        </w:tc>
      </w:tr>
      <w:tr w:rsidR="005E00C6" w:rsidTr="008B61F2">
        <w:trPr>
          <w:trHeight w:val="585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Governance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Defined and executable process for dealing with non-compliance.</w:t>
            </w:r>
          </w:p>
        </w:tc>
      </w:tr>
    </w:tbl>
    <w:p w:rsidR="005E00C6" w:rsidRPr="005E00C6" w:rsidRDefault="005E00C6" w:rsidP="005E00C6">
      <w:pPr>
        <w:jc w:val="center"/>
        <w:rPr>
          <w:b/>
          <w:sz w:val="28"/>
          <w:szCs w:val="28"/>
        </w:rPr>
      </w:pPr>
    </w:p>
    <w:sectPr w:rsidR="005E00C6" w:rsidRPr="005E00C6" w:rsidSect="00B561C0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C6" w:rsidRDefault="005E00C6" w:rsidP="005E00C6">
      <w:r>
        <w:separator/>
      </w:r>
    </w:p>
  </w:endnote>
  <w:endnote w:type="continuationSeparator" w:id="0">
    <w:p w:rsidR="005E00C6" w:rsidRDefault="005E00C6" w:rsidP="005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F2" w:rsidRPr="008B61F2" w:rsidRDefault="008B61F2" w:rsidP="008B61F2">
    <w:pPr>
      <w:jc w:val="right"/>
      <w:rPr>
        <w:rFonts w:cs="Arial"/>
        <w:b/>
        <w:szCs w:val="24"/>
      </w:rPr>
    </w:pPr>
    <w:r w:rsidRPr="008B61F2">
      <w:rPr>
        <w:rFonts w:cs="Arial"/>
        <w:b/>
        <w:bCs/>
        <w:color w:val="CC3300"/>
        <w:szCs w:val="24"/>
      </w:rPr>
      <w:t>Pr</w:t>
    </w:r>
    <w:r w:rsidRPr="008B61F2">
      <w:rPr>
        <w:rStyle w:val="branding--black"/>
        <w:rFonts w:cs="Arial"/>
        <w:b/>
        <w:bCs/>
        <w:szCs w:val="24"/>
      </w:rPr>
      <w:t>o</w:t>
    </w:r>
    <w:r w:rsidRPr="008B61F2">
      <w:rPr>
        <w:rFonts w:cs="Arial"/>
        <w:b/>
        <w:bCs/>
        <w:color w:val="CC3300"/>
        <w:szCs w:val="24"/>
      </w:rPr>
      <w:t>curement J</w:t>
    </w:r>
    <w:r w:rsidRPr="008B61F2">
      <w:rPr>
        <w:rStyle w:val="branding--black"/>
        <w:rFonts w:cs="Arial"/>
        <w:b/>
        <w:bCs/>
        <w:szCs w:val="24"/>
      </w:rPr>
      <w:t>o</w:t>
    </w:r>
    <w:r w:rsidRPr="008B61F2">
      <w:rPr>
        <w:rFonts w:cs="Arial"/>
        <w:b/>
        <w:bCs/>
        <w:color w:val="CC3300"/>
        <w:szCs w:val="24"/>
      </w:rPr>
      <w:t>urney</w:t>
    </w:r>
    <w:r w:rsidRPr="008B61F2">
      <w:rPr>
        <w:rFonts w:cs="Arial"/>
        <w:b/>
        <w:szCs w:val="24"/>
      </w:rPr>
      <w:t xml:space="preserve"> </w:t>
    </w:r>
  </w:p>
  <w:p w:rsidR="005E00C6" w:rsidRPr="008B61F2" w:rsidRDefault="005E00C6" w:rsidP="008B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C6" w:rsidRDefault="005E00C6" w:rsidP="005E00C6">
      <w:r>
        <w:separator/>
      </w:r>
    </w:p>
  </w:footnote>
  <w:footnote w:type="continuationSeparator" w:id="0">
    <w:p w:rsidR="005E00C6" w:rsidRDefault="005E00C6" w:rsidP="005E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6"/>
    <w:rsid w:val="00027C27"/>
    <w:rsid w:val="000C0CF4"/>
    <w:rsid w:val="00281579"/>
    <w:rsid w:val="00306C61"/>
    <w:rsid w:val="0037582B"/>
    <w:rsid w:val="003A4D37"/>
    <w:rsid w:val="003C306E"/>
    <w:rsid w:val="005E00C6"/>
    <w:rsid w:val="00857548"/>
    <w:rsid w:val="0086557C"/>
    <w:rsid w:val="008B61F2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B67A9-679D-4B45-8234-D11751B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C6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E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8B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A26973907</value>
    </field>
    <field name="Objective-Title">
      <value order="0">Route 3 - Components of a Compliance Straegy Document</value>
    </field>
    <field name="Objective-Description">
      <value order="0"/>
    </field>
    <field name="Objective-CreationStamp">
      <value order="0">2020-01-29T14:49:33Z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2020-02-20T14:59:22Z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vA39073424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2020-03-06T11:21:00Z</dcterms:created>
  <dcterms:modified xsi:type="dcterms:W3CDTF">2020-03-11T09:33:00Z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A26973907</vt:lpwstr>
  </property>
  <property fmtid="{D5CDD505-2E9C-101B-9397-08002B2CF9AE}" pid="4" name="Objective-Title">
    <vt:lpwstr>Route 3 - Components of a Compliance Straegy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2020-02-20T14:59:22Z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vA39073424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