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AF" w:rsidRDefault="005723AF" w:rsidP="008E234B">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D663A9" w:rsidRDefault="00D663A9" w:rsidP="00D663A9">
      <w:pPr>
        <w:jc w:val="center"/>
        <w:rPr>
          <w:b/>
          <w:sz w:val="28"/>
          <w:szCs w:val="28"/>
        </w:rPr>
      </w:pPr>
    </w:p>
    <w:p w:rsidR="00360962" w:rsidRDefault="00360962" w:rsidP="008E234B">
      <w:pPr>
        <w:jc w:val="center"/>
        <w:rPr>
          <w:rFonts w:cs="Arial"/>
          <w:b/>
          <w:sz w:val="28"/>
          <w:szCs w:val="22"/>
        </w:rPr>
      </w:pPr>
      <w:r w:rsidRPr="000E46B5">
        <w:rPr>
          <w:rFonts w:cs="Arial"/>
          <w:b/>
          <w:bCs/>
          <w:color w:val="CC3300"/>
          <w:sz w:val="60"/>
          <w:szCs w:val="60"/>
        </w:rPr>
        <w:t>Pr</w:t>
      </w:r>
      <w:r w:rsidRPr="000E46B5">
        <w:rPr>
          <w:rStyle w:val="branding--black"/>
          <w:rFonts w:cs="Arial"/>
          <w:b/>
          <w:bCs/>
          <w:sz w:val="60"/>
          <w:szCs w:val="60"/>
        </w:rPr>
        <w:t>o</w:t>
      </w:r>
      <w:r w:rsidRPr="000E46B5">
        <w:rPr>
          <w:rFonts w:cs="Arial"/>
          <w:b/>
          <w:bCs/>
          <w:color w:val="CC3300"/>
          <w:sz w:val="60"/>
          <w:szCs w:val="60"/>
        </w:rPr>
        <w:t>curement J</w:t>
      </w:r>
      <w:r w:rsidRPr="000E46B5">
        <w:rPr>
          <w:rStyle w:val="branding--black"/>
          <w:rFonts w:cs="Arial"/>
          <w:b/>
          <w:bCs/>
          <w:sz w:val="60"/>
          <w:szCs w:val="60"/>
        </w:rPr>
        <w:t>o</w:t>
      </w:r>
      <w:r w:rsidRPr="000E46B5">
        <w:rPr>
          <w:rFonts w:cs="Arial"/>
          <w:b/>
          <w:bCs/>
          <w:color w:val="CC3300"/>
          <w:sz w:val="60"/>
          <w:szCs w:val="60"/>
        </w:rPr>
        <w:t>urney</w:t>
      </w:r>
      <w:r w:rsidRPr="00B90915">
        <w:rPr>
          <w:rFonts w:cs="Arial"/>
          <w:b/>
          <w:sz w:val="28"/>
          <w:szCs w:val="22"/>
        </w:rPr>
        <w:t xml:space="preserve"> </w:t>
      </w:r>
    </w:p>
    <w:p w:rsidR="00E3599D" w:rsidRPr="00B90915" w:rsidRDefault="008E234B" w:rsidP="008E234B">
      <w:pPr>
        <w:jc w:val="center"/>
        <w:rPr>
          <w:rFonts w:cs="Arial"/>
          <w:b/>
          <w:sz w:val="28"/>
          <w:szCs w:val="22"/>
        </w:rPr>
      </w:pPr>
      <w:r w:rsidRPr="00B90915">
        <w:rPr>
          <w:rFonts w:cs="Arial"/>
          <w:b/>
          <w:sz w:val="28"/>
          <w:szCs w:val="22"/>
        </w:rPr>
        <w:t>Fair Work Practices (</w:t>
      </w:r>
      <w:proofErr w:type="spellStart"/>
      <w:r w:rsidRPr="00B90915">
        <w:rPr>
          <w:rFonts w:cs="Arial"/>
          <w:b/>
          <w:sz w:val="28"/>
          <w:szCs w:val="22"/>
        </w:rPr>
        <w:t>FWP</w:t>
      </w:r>
      <w:proofErr w:type="spellEnd"/>
      <w:r w:rsidRPr="00B90915">
        <w:rPr>
          <w:rFonts w:cs="Arial"/>
          <w:b/>
          <w:sz w:val="28"/>
          <w:szCs w:val="22"/>
        </w:rPr>
        <w:t>) Considerations</w:t>
      </w:r>
    </w:p>
    <w:p w:rsidR="008E234B" w:rsidRDefault="008E234B"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Default="00D663A9" w:rsidP="00E36759">
      <w:pPr>
        <w:rPr>
          <w:rFonts w:cs="Arial"/>
          <w:sz w:val="22"/>
          <w:szCs w:val="22"/>
        </w:rPr>
      </w:pPr>
    </w:p>
    <w:p w:rsidR="00D663A9" w:rsidRPr="00B90915" w:rsidRDefault="00D663A9" w:rsidP="00E36759">
      <w:pPr>
        <w:rPr>
          <w:rFonts w:cs="Arial"/>
          <w:sz w:val="22"/>
          <w:szCs w:val="22"/>
        </w:rPr>
      </w:pPr>
    </w:p>
    <w:p w:rsidR="004C207A" w:rsidRPr="00D663A9" w:rsidRDefault="004C207A" w:rsidP="00D663A9">
      <w:pPr>
        <w:rPr>
          <w:rFonts w:cs="Arial"/>
          <w:szCs w:val="24"/>
        </w:rPr>
      </w:pPr>
      <w:r w:rsidRPr="00D663A9">
        <w:rPr>
          <w:rFonts w:cs="Arial"/>
          <w:szCs w:val="24"/>
        </w:rPr>
        <w:lastRenderedPageBreak/>
        <w:t>Organisations</w:t>
      </w:r>
      <w:r w:rsidR="00563A60" w:rsidRPr="00D663A9">
        <w:rPr>
          <w:rFonts w:cs="Arial"/>
          <w:szCs w:val="24"/>
        </w:rPr>
        <w:t xml:space="preserve"> must now consider whether to include </w:t>
      </w:r>
      <w:proofErr w:type="spellStart"/>
      <w:r w:rsidR="00563A60" w:rsidRPr="00D663A9">
        <w:rPr>
          <w:rFonts w:cs="Arial"/>
          <w:szCs w:val="24"/>
        </w:rPr>
        <w:t>FWP</w:t>
      </w:r>
      <w:proofErr w:type="spellEnd"/>
      <w:r w:rsidR="00563A60" w:rsidRPr="00D663A9">
        <w:rPr>
          <w:rFonts w:cs="Arial"/>
          <w:szCs w:val="24"/>
        </w:rPr>
        <w:t xml:space="preserve"> question(s) in the procurement exercise</w:t>
      </w:r>
      <w:r w:rsidRPr="00D663A9">
        <w:rPr>
          <w:rFonts w:cs="Arial"/>
          <w:szCs w:val="24"/>
        </w:rPr>
        <w:t>, before undertaking regulated and EU-regulated procurements i.e. Routes 2 an</w:t>
      </w:r>
      <w:r w:rsidR="00BE304C" w:rsidRPr="00D663A9">
        <w:rPr>
          <w:rFonts w:cs="Arial"/>
          <w:szCs w:val="24"/>
        </w:rPr>
        <w:t>d 3 of the Procurement Journey.</w:t>
      </w:r>
    </w:p>
    <w:p w:rsidR="004C207A" w:rsidRPr="00D663A9" w:rsidRDefault="004C207A" w:rsidP="00D663A9">
      <w:pPr>
        <w:rPr>
          <w:rFonts w:cs="Arial"/>
          <w:szCs w:val="24"/>
        </w:rPr>
      </w:pPr>
    </w:p>
    <w:p w:rsidR="00800E41" w:rsidRPr="00D663A9" w:rsidRDefault="00982CB4" w:rsidP="00D663A9">
      <w:pPr>
        <w:rPr>
          <w:rFonts w:cs="Arial"/>
          <w:szCs w:val="24"/>
        </w:rPr>
      </w:pPr>
      <w:r w:rsidRPr="00D663A9">
        <w:rPr>
          <w:rFonts w:cs="Arial"/>
          <w:szCs w:val="24"/>
        </w:rPr>
        <w:t>B</w:t>
      </w:r>
      <w:r w:rsidR="00140168" w:rsidRPr="00D663A9">
        <w:rPr>
          <w:rFonts w:cs="Arial"/>
          <w:szCs w:val="24"/>
        </w:rPr>
        <w:t xml:space="preserve">elow is list </w:t>
      </w:r>
      <w:r w:rsidRPr="00D663A9">
        <w:rPr>
          <w:rFonts w:cs="Arial"/>
          <w:szCs w:val="24"/>
        </w:rPr>
        <w:t xml:space="preserve">some general </w:t>
      </w:r>
      <w:r w:rsidR="00800E41" w:rsidRPr="00D663A9">
        <w:rPr>
          <w:rFonts w:cs="Arial"/>
          <w:szCs w:val="24"/>
        </w:rPr>
        <w:t xml:space="preserve">considerations that an </w:t>
      </w:r>
      <w:r w:rsidR="00140168" w:rsidRPr="00D663A9">
        <w:rPr>
          <w:rFonts w:cs="Arial"/>
          <w:szCs w:val="24"/>
        </w:rPr>
        <w:t>organisation should</w:t>
      </w:r>
      <w:r w:rsidR="00B90EAF" w:rsidRPr="00D663A9">
        <w:rPr>
          <w:rFonts w:cs="Arial"/>
          <w:szCs w:val="24"/>
        </w:rPr>
        <w:t xml:space="preserve"> take into account</w:t>
      </w:r>
      <w:r w:rsidR="00AA592A" w:rsidRPr="00D663A9">
        <w:rPr>
          <w:rFonts w:cs="Arial"/>
          <w:szCs w:val="24"/>
        </w:rPr>
        <w:t xml:space="preserve"> when developing </w:t>
      </w:r>
      <w:proofErr w:type="spellStart"/>
      <w:r w:rsidR="00AA592A" w:rsidRPr="00D663A9">
        <w:rPr>
          <w:rFonts w:cs="Arial"/>
          <w:szCs w:val="24"/>
        </w:rPr>
        <w:t>FWP</w:t>
      </w:r>
      <w:proofErr w:type="spellEnd"/>
      <w:r w:rsidR="00AA592A" w:rsidRPr="00D663A9">
        <w:rPr>
          <w:rFonts w:cs="Arial"/>
          <w:szCs w:val="24"/>
        </w:rPr>
        <w:t>.</w:t>
      </w:r>
    </w:p>
    <w:p w:rsidR="00982CB4" w:rsidRPr="00D663A9" w:rsidRDefault="00982CB4" w:rsidP="00D663A9">
      <w:pPr>
        <w:pStyle w:val="ListParagraph"/>
        <w:ind w:left="780"/>
        <w:rPr>
          <w:rFonts w:cs="Arial"/>
          <w:szCs w:val="24"/>
        </w:rPr>
      </w:pPr>
    </w:p>
    <w:p w:rsidR="00603DD4" w:rsidRPr="00D663A9" w:rsidRDefault="00982CB4" w:rsidP="00D663A9">
      <w:pPr>
        <w:pStyle w:val="ListParagraph"/>
        <w:numPr>
          <w:ilvl w:val="0"/>
          <w:numId w:val="6"/>
        </w:numPr>
        <w:rPr>
          <w:rFonts w:cs="Arial"/>
          <w:szCs w:val="24"/>
        </w:rPr>
      </w:pPr>
      <w:r w:rsidRPr="00D663A9">
        <w:rPr>
          <w:rFonts w:cs="Arial"/>
          <w:szCs w:val="24"/>
        </w:rPr>
        <w:t xml:space="preserve">consider </w:t>
      </w:r>
      <w:proofErr w:type="spellStart"/>
      <w:r w:rsidRPr="00D663A9">
        <w:rPr>
          <w:rFonts w:cs="Arial"/>
          <w:szCs w:val="24"/>
        </w:rPr>
        <w:t>FWP</w:t>
      </w:r>
      <w:proofErr w:type="spellEnd"/>
      <w:r w:rsidRPr="00D663A9">
        <w:rPr>
          <w:rFonts w:cs="Arial"/>
          <w:szCs w:val="24"/>
        </w:rPr>
        <w:t xml:space="preserve"> separately for every contract (do not attempt a “one size fits all approach”)</w:t>
      </w:r>
      <w:r w:rsidR="00603DD4" w:rsidRPr="00D663A9">
        <w:rPr>
          <w:rFonts w:cs="Arial"/>
          <w:szCs w:val="24"/>
        </w:rPr>
        <w:t xml:space="preserve">.  </w:t>
      </w:r>
    </w:p>
    <w:p w:rsidR="004C207A" w:rsidRPr="00D663A9" w:rsidRDefault="00603DD4" w:rsidP="00D663A9">
      <w:pPr>
        <w:pStyle w:val="ListParagraph"/>
        <w:numPr>
          <w:ilvl w:val="0"/>
          <w:numId w:val="6"/>
        </w:numPr>
        <w:rPr>
          <w:rFonts w:cs="Arial"/>
          <w:szCs w:val="24"/>
        </w:rPr>
      </w:pPr>
      <w:r w:rsidRPr="00D663A9">
        <w:rPr>
          <w:rFonts w:cs="Arial"/>
          <w:szCs w:val="24"/>
        </w:rPr>
        <w:t>Consider whether</w:t>
      </w:r>
      <w:r w:rsidR="008E38FB" w:rsidRPr="00D663A9">
        <w:rPr>
          <w:rFonts w:cs="Arial"/>
          <w:szCs w:val="24"/>
        </w:rPr>
        <w:t xml:space="preserve"> </w:t>
      </w:r>
      <w:proofErr w:type="spellStart"/>
      <w:r w:rsidR="008E38FB" w:rsidRPr="00D663A9">
        <w:rPr>
          <w:rFonts w:cs="Arial"/>
          <w:szCs w:val="24"/>
        </w:rPr>
        <w:t>FWP</w:t>
      </w:r>
      <w:proofErr w:type="spellEnd"/>
      <w:r w:rsidR="008E38FB" w:rsidRPr="00D663A9">
        <w:rPr>
          <w:rFonts w:cs="Arial"/>
          <w:szCs w:val="24"/>
        </w:rPr>
        <w:t xml:space="preserve"> </w:t>
      </w:r>
      <w:r w:rsidRPr="00D663A9">
        <w:rPr>
          <w:rFonts w:cs="Arial"/>
          <w:szCs w:val="24"/>
        </w:rPr>
        <w:t xml:space="preserve">are </w:t>
      </w:r>
      <w:r w:rsidR="008E38FB" w:rsidRPr="00D663A9">
        <w:rPr>
          <w:rFonts w:cs="Arial"/>
          <w:szCs w:val="24"/>
        </w:rPr>
        <w:t>relevant and</w:t>
      </w:r>
      <w:r w:rsidRPr="00D663A9">
        <w:rPr>
          <w:rFonts w:cs="Arial"/>
          <w:szCs w:val="24"/>
        </w:rPr>
        <w:t xml:space="preserve"> proportionate to the contract by looking at the</w:t>
      </w:r>
      <w:r w:rsidR="008E38FB" w:rsidRPr="00D663A9">
        <w:rPr>
          <w:rFonts w:cs="Arial"/>
          <w:szCs w:val="24"/>
        </w:rPr>
        <w:t xml:space="preserve"> nature, </w:t>
      </w:r>
      <w:r w:rsidR="00C52B77" w:rsidRPr="00D663A9">
        <w:rPr>
          <w:rFonts w:cs="Arial"/>
          <w:szCs w:val="24"/>
        </w:rPr>
        <w:t>scope, size and place of performance</w:t>
      </w:r>
      <w:r w:rsidR="004C207A" w:rsidRPr="00D663A9">
        <w:rPr>
          <w:rFonts w:cs="Arial"/>
          <w:szCs w:val="24"/>
        </w:rPr>
        <w:t xml:space="preserve"> </w:t>
      </w:r>
      <w:r w:rsidR="00C52B77" w:rsidRPr="00D663A9">
        <w:rPr>
          <w:rFonts w:cs="Arial"/>
          <w:szCs w:val="24"/>
        </w:rPr>
        <w:t>of the contract</w:t>
      </w:r>
      <w:r w:rsidR="00AA592A" w:rsidRPr="00D663A9">
        <w:rPr>
          <w:rFonts w:cs="Arial"/>
          <w:szCs w:val="24"/>
        </w:rPr>
        <w:t>;</w:t>
      </w:r>
    </w:p>
    <w:p w:rsidR="00B0649D" w:rsidRPr="00D663A9" w:rsidRDefault="00603DD4" w:rsidP="00D663A9">
      <w:pPr>
        <w:pStyle w:val="ListParagraph"/>
        <w:numPr>
          <w:ilvl w:val="0"/>
          <w:numId w:val="6"/>
        </w:numPr>
        <w:rPr>
          <w:rFonts w:cs="Arial"/>
          <w:szCs w:val="24"/>
        </w:rPr>
      </w:pPr>
      <w:r w:rsidRPr="00D663A9">
        <w:rPr>
          <w:rFonts w:cs="Arial"/>
          <w:szCs w:val="24"/>
        </w:rPr>
        <w:t xml:space="preserve">Gather information from </w:t>
      </w:r>
      <w:r w:rsidR="00B0649D" w:rsidRPr="00D663A9">
        <w:rPr>
          <w:rFonts w:cs="Arial"/>
          <w:szCs w:val="24"/>
        </w:rPr>
        <w:t>previous learnings/experience.  Areas to be considered include: lessons learned from previous and/or existing contracts; incumbent supplier feedback; internal stakeholder</w:t>
      </w:r>
      <w:r w:rsidRPr="00D663A9">
        <w:rPr>
          <w:rFonts w:cs="Arial"/>
          <w:szCs w:val="24"/>
        </w:rPr>
        <w:t xml:space="preserve"> feedback; market analysis/</w:t>
      </w:r>
      <w:r w:rsidR="00B0649D" w:rsidRPr="00D663A9">
        <w:rPr>
          <w:rFonts w:cs="Arial"/>
          <w:szCs w:val="24"/>
        </w:rPr>
        <w:t>market conditions; peer feedback e.g. from other organisations;</w:t>
      </w:r>
    </w:p>
    <w:p w:rsidR="008E234B" w:rsidRPr="00D663A9" w:rsidRDefault="008E234B" w:rsidP="00D663A9">
      <w:pPr>
        <w:pStyle w:val="ListParagraph"/>
        <w:numPr>
          <w:ilvl w:val="0"/>
          <w:numId w:val="5"/>
        </w:numPr>
        <w:rPr>
          <w:rFonts w:cs="Arial"/>
          <w:szCs w:val="24"/>
        </w:rPr>
      </w:pPr>
      <w:proofErr w:type="spellStart"/>
      <w:r w:rsidRPr="00D663A9">
        <w:rPr>
          <w:rFonts w:cs="Arial"/>
          <w:szCs w:val="24"/>
        </w:rPr>
        <w:t>FWP</w:t>
      </w:r>
      <w:proofErr w:type="spellEnd"/>
      <w:r w:rsidRPr="00D663A9">
        <w:rPr>
          <w:rFonts w:cs="Arial"/>
          <w:szCs w:val="24"/>
        </w:rPr>
        <w:t xml:space="preserve"> incorporates a range of measures</w:t>
      </w:r>
      <w:r w:rsidR="00603DD4" w:rsidRPr="00D663A9">
        <w:rPr>
          <w:rFonts w:cs="Arial"/>
          <w:szCs w:val="24"/>
        </w:rPr>
        <w:t xml:space="preserve"> which include areas such as:</w:t>
      </w:r>
      <w:r w:rsidRPr="00D663A9">
        <w:rPr>
          <w:rFonts w:cs="Arial"/>
          <w:szCs w:val="24"/>
        </w:rPr>
        <w:t xml:space="preserve"> flexible working hours</w:t>
      </w:r>
      <w:r w:rsidR="00603DD4" w:rsidRPr="00D663A9">
        <w:rPr>
          <w:rFonts w:cs="Arial"/>
          <w:szCs w:val="24"/>
        </w:rPr>
        <w:t>;</w:t>
      </w:r>
      <w:r w:rsidRPr="00D663A9">
        <w:rPr>
          <w:rFonts w:cs="Arial"/>
          <w:szCs w:val="24"/>
        </w:rPr>
        <w:t xml:space="preserve"> </w:t>
      </w:r>
      <w:r w:rsidR="00140168" w:rsidRPr="00D663A9">
        <w:rPr>
          <w:rFonts w:cs="Arial"/>
          <w:szCs w:val="24"/>
        </w:rPr>
        <w:t>an employee voice mechanism</w:t>
      </w:r>
      <w:r w:rsidR="00603DD4" w:rsidRPr="00D663A9">
        <w:rPr>
          <w:rFonts w:cs="Arial"/>
          <w:szCs w:val="24"/>
        </w:rPr>
        <w:t>; stability of employment;</w:t>
      </w:r>
      <w:r w:rsidR="00140168" w:rsidRPr="00D663A9">
        <w:rPr>
          <w:rFonts w:cs="Arial"/>
          <w:szCs w:val="24"/>
        </w:rPr>
        <w:t xml:space="preserve"> </w:t>
      </w:r>
      <w:r w:rsidR="00603DD4" w:rsidRPr="00D663A9">
        <w:rPr>
          <w:rFonts w:cs="Arial"/>
          <w:szCs w:val="24"/>
        </w:rPr>
        <w:t>the living wage;</w:t>
      </w:r>
      <w:r w:rsidRPr="00D663A9">
        <w:rPr>
          <w:rFonts w:cs="Arial"/>
          <w:szCs w:val="24"/>
        </w:rPr>
        <w:t xml:space="preserve"> </w:t>
      </w:r>
      <w:r w:rsidR="00603DD4" w:rsidRPr="00D663A9">
        <w:rPr>
          <w:rFonts w:cs="Arial"/>
          <w:szCs w:val="24"/>
        </w:rPr>
        <w:t xml:space="preserve">health and safety; </w:t>
      </w:r>
      <w:r w:rsidR="00140168" w:rsidRPr="00D663A9">
        <w:rPr>
          <w:rFonts w:cs="Arial"/>
          <w:szCs w:val="24"/>
        </w:rPr>
        <w:t xml:space="preserve"> workplace i</w:t>
      </w:r>
      <w:r w:rsidR="00603DD4" w:rsidRPr="00D663A9">
        <w:rPr>
          <w:rFonts w:cs="Arial"/>
          <w:szCs w:val="24"/>
        </w:rPr>
        <w:t>nnovation;</w:t>
      </w:r>
    </w:p>
    <w:p w:rsidR="00B0649D" w:rsidRPr="00D663A9" w:rsidRDefault="00B0649D" w:rsidP="00D663A9">
      <w:pPr>
        <w:pStyle w:val="ListParagraph"/>
        <w:numPr>
          <w:ilvl w:val="0"/>
          <w:numId w:val="5"/>
        </w:numPr>
        <w:rPr>
          <w:rFonts w:cs="Arial"/>
          <w:szCs w:val="24"/>
        </w:rPr>
      </w:pPr>
      <w:proofErr w:type="spellStart"/>
      <w:r w:rsidRPr="00D663A9">
        <w:rPr>
          <w:rFonts w:cs="Arial"/>
          <w:szCs w:val="24"/>
        </w:rPr>
        <w:t>FWP</w:t>
      </w:r>
      <w:proofErr w:type="spellEnd"/>
      <w:r w:rsidRPr="00D663A9">
        <w:rPr>
          <w:rFonts w:cs="Arial"/>
          <w:szCs w:val="24"/>
        </w:rPr>
        <w:t xml:space="preserve"> should be a consideration throughout the procurement process i.e. from the creation of a commodity</w:t>
      </w:r>
      <w:r w:rsidR="000F5D63" w:rsidRPr="00D663A9">
        <w:rPr>
          <w:rFonts w:cs="Arial"/>
          <w:szCs w:val="24"/>
        </w:rPr>
        <w:t>/service</w:t>
      </w:r>
      <w:r w:rsidRPr="00D663A9">
        <w:rPr>
          <w:rFonts w:cs="Arial"/>
          <w:szCs w:val="24"/>
        </w:rPr>
        <w:t xml:space="preserve"> strategy,</w:t>
      </w:r>
      <w:r w:rsidR="008225CA" w:rsidRPr="00D663A9">
        <w:rPr>
          <w:rFonts w:cs="Arial"/>
          <w:szCs w:val="24"/>
        </w:rPr>
        <w:t xml:space="preserve"> through to developing the Procurement Documents, then </w:t>
      </w:r>
      <w:r w:rsidRPr="00D663A9">
        <w:rPr>
          <w:rFonts w:cs="Arial"/>
          <w:szCs w:val="24"/>
        </w:rPr>
        <w:t xml:space="preserve">evaluation, standstill and debriefing of suppliers, to </w:t>
      </w:r>
      <w:r w:rsidR="0051330F" w:rsidRPr="00D663A9">
        <w:rPr>
          <w:rFonts w:cs="Arial"/>
          <w:szCs w:val="24"/>
        </w:rPr>
        <w:t>on-going</w:t>
      </w:r>
      <w:r w:rsidRPr="00D663A9">
        <w:rPr>
          <w:rFonts w:cs="Arial"/>
          <w:szCs w:val="24"/>
        </w:rPr>
        <w:t xml:space="preserve"> contract and supplier management</w:t>
      </w:r>
    </w:p>
    <w:p w:rsidR="00B0649D" w:rsidRPr="00D663A9" w:rsidRDefault="00B0649D" w:rsidP="00D663A9">
      <w:pPr>
        <w:rPr>
          <w:rFonts w:cs="Arial"/>
          <w:szCs w:val="24"/>
        </w:rPr>
      </w:pPr>
    </w:p>
    <w:p w:rsidR="00B0649D" w:rsidRPr="00D663A9" w:rsidRDefault="00B0649D" w:rsidP="00D663A9">
      <w:pPr>
        <w:rPr>
          <w:rFonts w:cs="Arial"/>
          <w:szCs w:val="24"/>
        </w:rPr>
      </w:pPr>
      <w:r w:rsidRPr="00D663A9">
        <w:rPr>
          <w:rFonts w:cs="Arial"/>
          <w:szCs w:val="24"/>
        </w:rPr>
        <w:t>Some specific considerations for the stages of the Procurement Process are as follows:</w:t>
      </w:r>
    </w:p>
    <w:p w:rsidR="00B0649D" w:rsidRPr="00D663A9" w:rsidRDefault="00B0649D" w:rsidP="00D663A9">
      <w:pPr>
        <w:rPr>
          <w:rFonts w:cs="Arial"/>
          <w:szCs w:val="24"/>
        </w:rPr>
      </w:pPr>
    </w:p>
    <w:p w:rsidR="00B0649D" w:rsidRPr="00D663A9" w:rsidRDefault="00B0649D" w:rsidP="00D663A9">
      <w:pPr>
        <w:rPr>
          <w:rFonts w:cs="Arial"/>
          <w:b/>
          <w:szCs w:val="24"/>
        </w:rPr>
      </w:pPr>
      <w:r w:rsidRPr="00D663A9">
        <w:rPr>
          <w:rFonts w:cs="Arial"/>
          <w:b/>
          <w:szCs w:val="24"/>
        </w:rPr>
        <w:t>Commodity</w:t>
      </w:r>
      <w:r w:rsidR="000F5D63" w:rsidRPr="00D663A9">
        <w:rPr>
          <w:rFonts w:cs="Arial"/>
          <w:b/>
          <w:szCs w:val="24"/>
        </w:rPr>
        <w:t>/Service</w:t>
      </w:r>
      <w:r w:rsidRPr="00D663A9">
        <w:rPr>
          <w:rFonts w:cs="Arial"/>
          <w:b/>
          <w:szCs w:val="24"/>
        </w:rPr>
        <w:t xml:space="preserve"> Strategy</w:t>
      </w:r>
    </w:p>
    <w:p w:rsidR="00B0649D" w:rsidRPr="00D663A9" w:rsidRDefault="00B0649D" w:rsidP="00D663A9">
      <w:pPr>
        <w:numPr>
          <w:ilvl w:val="0"/>
          <w:numId w:val="7"/>
        </w:numPr>
        <w:tabs>
          <w:tab w:val="left" w:pos="720"/>
        </w:tabs>
        <w:rPr>
          <w:rFonts w:cs="Arial"/>
          <w:szCs w:val="24"/>
        </w:rPr>
      </w:pPr>
      <w:r w:rsidRPr="00D663A9">
        <w:rPr>
          <w:rFonts w:cs="Arial"/>
          <w:szCs w:val="24"/>
        </w:rPr>
        <w:t xml:space="preserve">Undertake </w:t>
      </w:r>
      <w:r w:rsidR="00745012" w:rsidRPr="00D663A9">
        <w:rPr>
          <w:rFonts w:cs="Arial"/>
          <w:szCs w:val="24"/>
        </w:rPr>
        <w:t xml:space="preserve">internal and external </w:t>
      </w:r>
      <w:r w:rsidRPr="00D663A9">
        <w:rPr>
          <w:rFonts w:cs="Arial"/>
          <w:szCs w:val="24"/>
        </w:rPr>
        <w:t xml:space="preserve">market research to understand </w:t>
      </w:r>
      <w:r w:rsidR="00745012" w:rsidRPr="00D663A9">
        <w:rPr>
          <w:rFonts w:cs="Arial"/>
          <w:szCs w:val="24"/>
        </w:rPr>
        <w:t>important factors</w:t>
      </w:r>
      <w:r w:rsidRPr="00D663A9">
        <w:rPr>
          <w:rFonts w:cs="Arial"/>
          <w:szCs w:val="24"/>
        </w:rPr>
        <w:t xml:space="preserve"> e.g. can you determine what</w:t>
      </w:r>
      <w:r w:rsidR="00745012" w:rsidRPr="00D663A9">
        <w:rPr>
          <w:rFonts w:cs="Arial"/>
          <w:szCs w:val="24"/>
        </w:rPr>
        <w:t xml:space="preserve"> is important to suppliers/</w:t>
      </w:r>
      <w:r w:rsidRPr="00D663A9">
        <w:rPr>
          <w:rFonts w:cs="Arial"/>
          <w:szCs w:val="24"/>
        </w:rPr>
        <w:t>the market?</w:t>
      </w:r>
      <w:r w:rsidR="00745012" w:rsidRPr="00D663A9">
        <w:rPr>
          <w:rFonts w:cs="Arial"/>
          <w:szCs w:val="24"/>
        </w:rPr>
        <w:t xml:space="preserve">  </w:t>
      </w:r>
      <w:r w:rsidR="009E24FA" w:rsidRPr="00D663A9">
        <w:rPr>
          <w:rFonts w:cs="Arial"/>
          <w:szCs w:val="24"/>
        </w:rPr>
        <w:t>You could s</w:t>
      </w:r>
      <w:r w:rsidR="00FD499C" w:rsidRPr="00D663A9">
        <w:rPr>
          <w:rFonts w:cs="Arial"/>
          <w:szCs w:val="24"/>
        </w:rPr>
        <w:t>ource feedback from the</w:t>
      </w:r>
      <w:r w:rsidR="00745012" w:rsidRPr="00D663A9">
        <w:rPr>
          <w:rFonts w:cs="Arial"/>
          <w:szCs w:val="24"/>
        </w:rPr>
        <w:t xml:space="preserve"> Contr</w:t>
      </w:r>
      <w:r w:rsidR="00FD499C" w:rsidRPr="00D663A9">
        <w:rPr>
          <w:rFonts w:cs="Arial"/>
          <w:szCs w:val="24"/>
        </w:rPr>
        <w:t>act Manager</w:t>
      </w:r>
      <w:r w:rsidR="009E24FA" w:rsidRPr="00D663A9">
        <w:rPr>
          <w:rFonts w:cs="Arial"/>
          <w:szCs w:val="24"/>
        </w:rPr>
        <w:t>/team</w:t>
      </w:r>
      <w:r w:rsidR="00745012" w:rsidRPr="00D663A9">
        <w:rPr>
          <w:rFonts w:cs="Arial"/>
          <w:szCs w:val="24"/>
        </w:rPr>
        <w:t xml:space="preserve"> on what has worked well/has not worked</w:t>
      </w:r>
      <w:r w:rsidR="00FD499C" w:rsidRPr="00D663A9">
        <w:rPr>
          <w:rFonts w:cs="Arial"/>
          <w:szCs w:val="24"/>
        </w:rPr>
        <w:t xml:space="preserve"> on previous/existing contracts</w:t>
      </w:r>
      <w:r w:rsidR="00745012" w:rsidRPr="00D663A9">
        <w:rPr>
          <w:rFonts w:cs="Arial"/>
          <w:szCs w:val="24"/>
        </w:rPr>
        <w:t>?</w:t>
      </w:r>
    </w:p>
    <w:p w:rsidR="00745012" w:rsidRPr="00D663A9" w:rsidRDefault="00745012" w:rsidP="00D663A9">
      <w:pPr>
        <w:numPr>
          <w:ilvl w:val="0"/>
          <w:numId w:val="7"/>
        </w:numPr>
        <w:tabs>
          <w:tab w:val="left" w:pos="720"/>
        </w:tabs>
        <w:rPr>
          <w:rFonts w:cs="Arial"/>
          <w:szCs w:val="24"/>
        </w:rPr>
      </w:pPr>
      <w:r w:rsidRPr="00D663A9">
        <w:rPr>
          <w:rFonts w:cs="Arial"/>
          <w:szCs w:val="24"/>
        </w:rPr>
        <w:t xml:space="preserve">What is your organisations’ corporate strategy regarding </w:t>
      </w:r>
      <w:proofErr w:type="spellStart"/>
      <w:r w:rsidRPr="00D663A9">
        <w:rPr>
          <w:rFonts w:cs="Arial"/>
          <w:szCs w:val="24"/>
        </w:rPr>
        <w:t>FWP</w:t>
      </w:r>
      <w:proofErr w:type="spellEnd"/>
      <w:r w:rsidRPr="00D663A9">
        <w:rPr>
          <w:rFonts w:cs="Arial"/>
          <w:szCs w:val="24"/>
        </w:rPr>
        <w:t xml:space="preserve"> (if there is one) and incorporate approach</w:t>
      </w:r>
      <w:r w:rsidR="009E24FA" w:rsidRPr="00D663A9">
        <w:rPr>
          <w:rFonts w:cs="Arial"/>
          <w:szCs w:val="24"/>
        </w:rPr>
        <w:t xml:space="preserve"> required in commodity</w:t>
      </w:r>
      <w:r w:rsidR="000F5D63" w:rsidRPr="00D663A9">
        <w:rPr>
          <w:rFonts w:cs="Arial"/>
          <w:szCs w:val="24"/>
        </w:rPr>
        <w:t>/service</w:t>
      </w:r>
      <w:r w:rsidR="009E24FA" w:rsidRPr="00D663A9">
        <w:rPr>
          <w:rFonts w:cs="Arial"/>
          <w:szCs w:val="24"/>
        </w:rPr>
        <w:t xml:space="preserve"> strategy, including any corporate targets</w:t>
      </w:r>
    </w:p>
    <w:p w:rsidR="00B0649D" w:rsidRPr="00D663A9" w:rsidRDefault="009E24FA" w:rsidP="00D663A9">
      <w:pPr>
        <w:numPr>
          <w:ilvl w:val="0"/>
          <w:numId w:val="7"/>
        </w:numPr>
        <w:tabs>
          <w:tab w:val="left" w:pos="720"/>
        </w:tabs>
        <w:rPr>
          <w:rFonts w:cs="Arial"/>
          <w:szCs w:val="24"/>
        </w:rPr>
      </w:pPr>
      <w:r w:rsidRPr="00D663A9">
        <w:rPr>
          <w:rFonts w:cs="Arial"/>
          <w:szCs w:val="24"/>
        </w:rPr>
        <w:t>Consider the format of the procurement exercise</w:t>
      </w:r>
      <w:r w:rsidR="00B0649D" w:rsidRPr="00D663A9">
        <w:rPr>
          <w:rFonts w:cs="Arial"/>
          <w:szCs w:val="24"/>
        </w:rPr>
        <w:t xml:space="preserve"> to be used and </w:t>
      </w:r>
      <w:r w:rsidRPr="00D663A9">
        <w:rPr>
          <w:rFonts w:cs="Arial"/>
          <w:szCs w:val="24"/>
        </w:rPr>
        <w:t xml:space="preserve">the </w:t>
      </w:r>
      <w:proofErr w:type="spellStart"/>
      <w:r w:rsidRPr="00D663A9">
        <w:rPr>
          <w:rFonts w:cs="Arial"/>
          <w:szCs w:val="24"/>
        </w:rPr>
        <w:t>FWP</w:t>
      </w:r>
      <w:proofErr w:type="spellEnd"/>
      <w:r w:rsidRPr="00D663A9">
        <w:rPr>
          <w:rFonts w:cs="Arial"/>
          <w:szCs w:val="24"/>
        </w:rPr>
        <w:t xml:space="preserve"> </w:t>
      </w:r>
      <w:r w:rsidR="00B0649D" w:rsidRPr="00D663A9">
        <w:rPr>
          <w:rFonts w:cs="Arial"/>
          <w:szCs w:val="24"/>
        </w:rPr>
        <w:t xml:space="preserve">impact e.g. how </w:t>
      </w:r>
      <w:proofErr w:type="spellStart"/>
      <w:r w:rsidR="0051330F" w:rsidRPr="00D663A9">
        <w:rPr>
          <w:rFonts w:cs="Arial"/>
          <w:szCs w:val="24"/>
        </w:rPr>
        <w:t>FWP</w:t>
      </w:r>
      <w:proofErr w:type="spellEnd"/>
      <w:r w:rsidR="0051330F" w:rsidRPr="00D663A9">
        <w:rPr>
          <w:rFonts w:cs="Arial"/>
          <w:szCs w:val="24"/>
        </w:rPr>
        <w:t xml:space="preserve"> would</w:t>
      </w:r>
      <w:r w:rsidR="00B0649D" w:rsidRPr="00D663A9">
        <w:rPr>
          <w:rFonts w:cs="Arial"/>
          <w:szCs w:val="24"/>
        </w:rPr>
        <w:t xml:space="preserve"> </w:t>
      </w:r>
      <w:r w:rsidR="00745012" w:rsidRPr="00D663A9">
        <w:rPr>
          <w:rFonts w:cs="Arial"/>
          <w:szCs w:val="24"/>
        </w:rPr>
        <w:t>be considered for mini competitions as opposed to f</w:t>
      </w:r>
      <w:r w:rsidR="00B0649D" w:rsidRPr="00D663A9">
        <w:rPr>
          <w:rFonts w:cs="Arial"/>
          <w:szCs w:val="24"/>
        </w:rPr>
        <w:t>rameworks?</w:t>
      </w:r>
    </w:p>
    <w:p w:rsidR="00745012" w:rsidRPr="00D663A9" w:rsidRDefault="009E24FA" w:rsidP="00D663A9">
      <w:pPr>
        <w:numPr>
          <w:ilvl w:val="0"/>
          <w:numId w:val="7"/>
        </w:numPr>
        <w:tabs>
          <w:tab w:val="left" w:pos="720"/>
        </w:tabs>
        <w:rPr>
          <w:rFonts w:cs="Arial"/>
          <w:szCs w:val="24"/>
        </w:rPr>
      </w:pPr>
      <w:r w:rsidRPr="00D663A9">
        <w:rPr>
          <w:rFonts w:cs="Arial"/>
          <w:szCs w:val="24"/>
        </w:rPr>
        <w:t>Consider t</w:t>
      </w:r>
      <w:r w:rsidR="00B0649D" w:rsidRPr="00D663A9">
        <w:rPr>
          <w:rFonts w:cs="Arial"/>
          <w:szCs w:val="24"/>
        </w:rPr>
        <w:t>he impact on SMEs of including (or not)</w:t>
      </w:r>
      <w:r w:rsidR="00745012" w:rsidRPr="00D663A9">
        <w:rPr>
          <w:rFonts w:cs="Arial"/>
          <w:szCs w:val="24"/>
        </w:rPr>
        <w:t xml:space="preserve"> elements of </w:t>
      </w:r>
      <w:proofErr w:type="spellStart"/>
      <w:r w:rsidR="00745012" w:rsidRPr="00D663A9">
        <w:rPr>
          <w:rFonts w:cs="Arial"/>
          <w:szCs w:val="24"/>
        </w:rPr>
        <w:t>FWP</w:t>
      </w:r>
      <w:proofErr w:type="spellEnd"/>
    </w:p>
    <w:p w:rsidR="00B0649D" w:rsidRPr="00D663A9" w:rsidRDefault="009E24FA" w:rsidP="00D663A9">
      <w:pPr>
        <w:numPr>
          <w:ilvl w:val="0"/>
          <w:numId w:val="7"/>
        </w:numPr>
        <w:tabs>
          <w:tab w:val="left" w:pos="720"/>
        </w:tabs>
        <w:rPr>
          <w:rFonts w:cs="Arial"/>
          <w:szCs w:val="24"/>
        </w:rPr>
      </w:pPr>
      <w:r w:rsidRPr="00D663A9">
        <w:rPr>
          <w:rFonts w:cs="Arial"/>
          <w:szCs w:val="24"/>
        </w:rPr>
        <w:t>price/</w:t>
      </w:r>
      <w:r w:rsidR="00B0649D" w:rsidRPr="00D663A9">
        <w:rPr>
          <w:rFonts w:cs="Arial"/>
          <w:szCs w:val="24"/>
        </w:rPr>
        <w:t>quality ratio strategy</w:t>
      </w:r>
    </w:p>
    <w:p w:rsidR="00B0649D" w:rsidRPr="00D663A9" w:rsidRDefault="009E24FA" w:rsidP="00D663A9">
      <w:pPr>
        <w:numPr>
          <w:ilvl w:val="0"/>
          <w:numId w:val="7"/>
        </w:numPr>
        <w:tabs>
          <w:tab w:val="left" w:pos="720"/>
        </w:tabs>
        <w:rPr>
          <w:rFonts w:cs="Arial"/>
          <w:szCs w:val="24"/>
        </w:rPr>
      </w:pPr>
      <w:r w:rsidRPr="00D663A9">
        <w:rPr>
          <w:rFonts w:cs="Arial"/>
          <w:szCs w:val="24"/>
        </w:rPr>
        <w:t xml:space="preserve">Consider how </w:t>
      </w:r>
      <w:proofErr w:type="spellStart"/>
      <w:r w:rsidRPr="00D663A9">
        <w:rPr>
          <w:rFonts w:cs="Arial"/>
          <w:szCs w:val="24"/>
        </w:rPr>
        <w:t>FWP</w:t>
      </w:r>
      <w:proofErr w:type="spellEnd"/>
      <w:r w:rsidRPr="00D663A9">
        <w:rPr>
          <w:rFonts w:cs="Arial"/>
          <w:szCs w:val="24"/>
        </w:rPr>
        <w:t xml:space="preserve"> will be included into required corporate reporting, </w:t>
      </w:r>
    </w:p>
    <w:p w:rsidR="00B0649D" w:rsidRPr="00D663A9" w:rsidRDefault="00B0649D" w:rsidP="00D663A9">
      <w:pPr>
        <w:tabs>
          <w:tab w:val="clear" w:pos="720"/>
        </w:tabs>
        <w:ind w:left="720"/>
        <w:rPr>
          <w:rFonts w:cs="Arial"/>
          <w:szCs w:val="24"/>
        </w:rPr>
      </w:pPr>
    </w:p>
    <w:p w:rsidR="00B0649D" w:rsidRPr="00D663A9" w:rsidRDefault="00B0649D" w:rsidP="00D663A9">
      <w:pPr>
        <w:rPr>
          <w:rFonts w:cs="Arial"/>
          <w:szCs w:val="24"/>
        </w:rPr>
      </w:pPr>
    </w:p>
    <w:p w:rsidR="00B0649D" w:rsidRPr="00D663A9" w:rsidRDefault="0020355D" w:rsidP="00D663A9">
      <w:pPr>
        <w:rPr>
          <w:rFonts w:cs="Arial"/>
          <w:b/>
          <w:szCs w:val="24"/>
        </w:rPr>
      </w:pPr>
      <w:r w:rsidRPr="00D663A9">
        <w:rPr>
          <w:rFonts w:cs="Arial"/>
          <w:b/>
          <w:szCs w:val="24"/>
        </w:rPr>
        <w:t>Procurement Documents</w:t>
      </w:r>
    </w:p>
    <w:p w:rsidR="008E234B" w:rsidRPr="00D663A9" w:rsidRDefault="00985A87" w:rsidP="00D663A9">
      <w:pPr>
        <w:pStyle w:val="ListParagraph"/>
        <w:numPr>
          <w:ilvl w:val="0"/>
          <w:numId w:val="5"/>
        </w:numPr>
        <w:rPr>
          <w:rFonts w:cs="Arial"/>
          <w:szCs w:val="24"/>
        </w:rPr>
      </w:pPr>
      <w:r w:rsidRPr="00D663A9">
        <w:rPr>
          <w:rFonts w:cs="Arial"/>
          <w:szCs w:val="24"/>
        </w:rPr>
        <w:t xml:space="preserve">The </w:t>
      </w:r>
      <w:r w:rsidR="008E234B" w:rsidRPr="00D663A9">
        <w:rPr>
          <w:rFonts w:cs="Arial"/>
          <w:szCs w:val="24"/>
        </w:rPr>
        <w:t xml:space="preserve">Procurement Documents e.g. ITT, will allow for consideration of </w:t>
      </w:r>
      <w:r w:rsidR="00800E41" w:rsidRPr="00D663A9">
        <w:rPr>
          <w:rFonts w:cs="Arial"/>
          <w:szCs w:val="24"/>
        </w:rPr>
        <w:t>a</w:t>
      </w:r>
      <w:r w:rsidR="008E234B" w:rsidRPr="00D663A9">
        <w:rPr>
          <w:rFonts w:cs="Arial"/>
          <w:szCs w:val="24"/>
        </w:rPr>
        <w:t xml:space="preserve"> range of </w:t>
      </w:r>
      <w:proofErr w:type="spellStart"/>
      <w:r w:rsidR="008E234B" w:rsidRPr="00D663A9">
        <w:rPr>
          <w:rFonts w:cs="Arial"/>
          <w:szCs w:val="24"/>
        </w:rPr>
        <w:t>FWP</w:t>
      </w:r>
      <w:proofErr w:type="spellEnd"/>
      <w:r w:rsidR="008E234B" w:rsidRPr="00D663A9">
        <w:rPr>
          <w:rFonts w:cs="Arial"/>
          <w:szCs w:val="24"/>
        </w:rPr>
        <w:t xml:space="preserve"> measures </w:t>
      </w:r>
      <w:r w:rsidR="004C207A" w:rsidRPr="00D663A9">
        <w:rPr>
          <w:rFonts w:cs="Arial"/>
          <w:szCs w:val="24"/>
        </w:rPr>
        <w:t xml:space="preserve">and </w:t>
      </w:r>
      <w:r w:rsidR="00D34499" w:rsidRPr="00D663A9">
        <w:rPr>
          <w:rFonts w:cs="Arial"/>
          <w:szCs w:val="24"/>
        </w:rPr>
        <w:t>that</w:t>
      </w:r>
      <w:r w:rsidR="00800E41" w:rsidRPr="00D663A9">
        <w:rPr>
          <w:rFonts w:cs="Arial"/>
          <w:szCs w:val="24"/>
        </w:rPr>
        <w:t xml:space="preserve"> all contract bids</w:t>
      </w:r>
      <w:r w:rsidR="00D34499" w:rsidRPr="00D663A9">
        <w:rPr>
          <w:rFonts w:cs="Arial"/>
          <w:szCs w:val="24"/>
        </w:rPr>
        <w:t xml:space="preserve"> will </w:t>
      </w:r>
      <w:r w:rsidR="004C207A" w:rsidRPr="00D663A9">
        <w:rPr>
          <w:rFonts w:cs="Arial"/>
          <w:szCs w:val="24"/>
        </w:rPr>
        <w:t>be treated equally</w:t>
      </w:r>
    </w:p>
    <w:p w:rsidR="00985A87" w:rsidRPr="00D663A9" w:rsidRDefault="009E24FA" w:rsidP="00D663A9">
      <w:pPr>
        <w:numPr>
          <w:ilvl w:val="0"/>
          <w:numId w:val="5"/>
        </w:numPr>
        <w:rPr>
          <w:rFonts w:cs="Arial"/>
          <w:szCs w:val="24"/>
        </w:rPr>
      </w:pPr>
      <w:r w:rsidRPr="00D663A9">
        <w:rPr>
          <w:rFonts w:cs="Arial"/>
          <w:szCs w:val="24"/>
        </w:rPr>
        <w:t>Consider h</w:t>
      </w:r>
      <w:r w:rsidR="00EF581C" w:rsidRPr="00D663A9">
        <w:rPr>
          <w:rFonts w:cs="Arial"/>
          <w:szCs w:val="24"/>
        </w:rPr>
        <w:t xml:space="preserve">ow important </w:t>
      </w:r>
      <w:proofErr w:type="spellStart"/>
      <w:r w:rsidR="00985A87" w:rsidRPr="00D663A9">
        <w:rPr>
          <w:rFonts w:cs="Arial"/>
          <w:szCs w:val="24"/>
        </w:rPr>
        <w:t>FWP</w:t>
      </w:r>
      <w:proofErr w:type="spellEnd"/>
      <w:r w:rsidR="00985A87" w:rsidRPr="00D663A9">
        <w:rPr>
          <w:rFonts w:cs="Arial"/>
          <w:szCs w:val="24"/>
        </w:rPr>
        <w:t xml:space="preserve"> is </w:t>
      </w:r>
      <w:r w:rsidR="00EF581C" w:rsidRPr="00D663A9">
        <w:rPr>
          <w:rFonts w:cs="Arial"/>
          <w:szCs w:val="24"/>
        </w:rPr>
        <w:t>to the contract and reflect this in the weightings</w:t>
      </w:r>
      <w:r w:rsidRPr="00D663A9">
        <w:rPr>
          <w:rFonts w:cs="Arial"/>
          <w:szCs w:val="24"/>
        </w:rPr>
        <w:t xml:space="preserve"> e.g. where the quality of </w:t>
      </w:r>
      <w:proofErr w:type="spellStart"/>
      <w:r w:rsidRPr="00D663A9">
        <w:rPr>
          <w:rFonts w:cs="Arial"/>
          <w:szCs w:val="24"/>
        </w:rPr>
        <w:t>FWP</w:t>
      </w:r>
      <w:proofErr w:type="spellEnd"/>
      <w:r w:rsidRPr="00D663A9">
        <w:rPr>
          <w:rFonts w:cs="Arial"/>
          <w:szCs w:val="24"/>
        </w:rPr>
        <w:t xml:space="preserve"> will have a significant impact to the contract then </w:t>
      </w:r>
      <w:proofErr w:type="spellStart"/>
      <w:r w:rsidRPr="00D663A9">
        <w:rPr>
          <w:rFonts w:cs="Arial"/>
          <w:szCs w:val="24"/>
        </w:rPr>
        <w:t>FWP</w:t>
      </w:r>
      <w:proofErr w:type="spellEnd"/>
      <w:r w:rsidRPr="00D663A9">
        <w:rPr>
          <w:rFonts w:cs="Arial"/>
          <w:szCs w:val="24"/>
        </w:rPr>
        <w:t xml:space="preserve"> is likely to be a higher proportion of the criteria</w:t>
      </w:r>
    </w:p>
    <w:p w:rsidR="009E24FA" w:rsidRPr="00D663A9" w:rsidRDefault="009E24FA" w:rsidP="00D663A9">
      <w:pPr>
        <w:numPr>
          <w:ilvl w:val="0"/>
          <w:numId w:val="5"/>
        </w:numPr>
        <w:tabs>
          <w:tab w:val="clear" w:pos="720"/>
        </w:tabs>
        <w:rPr>
          <w:rFonts w:cs="Arial"/>
          <w:szCs w:val="24"/>
        </w:rPr>
      </w:pPr>
      <w:r w:rsidRPr="00D663A9">
        <w:rPr>
          <w:rFonts w:cs="Arial"/>
          <w:szCs w:val="24"/>
        </w:rPr>
        <w:t xml:space="preserve">Can utilise </w:t>
      </w:r>
      <w:proofErr w:type="spellStart"/>
      <w:r w:rsidRPr="00D663A9">
        <w:rPr>
          <w:rFonts w:cs="Arial"/>
          <w:szCs w:val="24"/>
        </w:rPr>
        <w:t>FWP</w:t>
      </w:r>
      <w:proofErr w:type="spellEnd"/>
      <w:r w:rsidR="0020355D" w:rsidRPr="00D663A9">
        <w:rPr>
          <w:rFonts w:cs="Arial"/>
          <w:szCs w:val="24"/>
        </w:rPr>
        <w:t xml:space="preserve"> </w:t>
      </w:r>
      <w:r w:rsidRPr="00D663A9">
        <w:rPr>
          <w:rFonts w:cs="Arial"/>
          <w:szCs w:val="24"/>
        </w:rPr>
        <w:t xml:space="preserve">question (as included at the end of this document) as part of the competition, however this should be changed/tailored to fit the specific </w:t>
      </w:r>
      <w:r w:rsidRPr="00D663A9">
        <w:rPr>
          <w:rFonts w:cs="Arial"/>
          <w:szCs w:val="24"/>
        </w:rPr>
        <w:lastRenderedPageBreak/>
        <w:t>contract.  You must also ensure that potential tenderers are aware that the included bullet list (if used) are not sub-criteria for the competition;</w:t>
      </w:r>
    </w:p>
    <w:p w:rsidR="009E24FA" w:rsidRPr="00D663A9" w:rsidRDefault="009E24FA" w:rsidP="00D663A9">
      <w:pPr>
        <w:numPr>
          <w:ilvl w:val="0"/>
          <w:numId w:val="5"/>
        </w:numPr>
        <w:tabs>
          <w:tab w:val="clear" w:pos="720"/>
        </w:tabs>
        <w:rPr>
          <w:rFonts w:cs="Arial"/>
          <w:szCs w:val="24"/>
        </w:rPr>
      </w:pPr>
      <w:r w:rsidRPr="00D663A9">
        <w:rPr>
          <w:rFonts w:cs="Arial"/>
          <w:szCs w:val="24"/>
        </w:rPr>
        <w:t xml:space="preserve">Consider asking for the cost implications (if any) of </w:t>
      </w:r>
      <w:proofErr w:type="spellStart"/>
      <w:r w:rsidRPr="00D663A9">
        <w:rPr>
          <w:rFonts w:cs="Arial"/>
          <w:szCs w:val="24"/>
        </w:rPr>
        <w:t>FWP</w:t>
      </w:r>
      <w:proofErr w:type="spellEnd"/>
      <w:r w:rsidRPr="00D663A9">
        <w:rPr>
          <w:rFonts w:cs="Arial"/>
          <w:szCs w:val="24"/>
        </w:rPr>
        <w:t xml:space="preserve"> to the contract </w:t>
      </w:r>
    </w:p>
    <w:p w:rsidR="009E24FA" w:rsidRPr="00D663A9" w:rsidRDefault="0020355D" w:rsidP="00D663A9">
      <w:pPr>
        <w:numPr>
          <w:ilvl w:val="0"/>
          <w:numId w:val="5"/>
        </w:numPr>
        <w:tabs>
          <w:tab w:val="clear" w:pos="720"/>
        </w:tabs>
        <w:rPr>
          <w:rFonts w:cs="Arial"/>
          <w:szCs w:val="24"/>
        </w:rPr>
      </w:pPr>
      <w:r w:rsidRPr="00D663A9">
        <w:rPr>
          <w:rFonts w:cs="Arial"/>
          <w:szCs w:val="24"/>
        </w:rPr>
        <w:t>Consider</w:t>
      </w:r>
      <w:r w:rsidR="009E24FA" w:rsidRPr="00D663A9">
        <w:rPr>
          <w:rFonts w:cs="Arial"/>
          <w:szCs w:val="24"/>
        </w:rPr>
        <w:t xml:space="preserve"> s</w:t>
      </w:r>
      <w:r w:rsidRPr="00D663A9">
        <w:rPr>
          <w:rFonts w:cs="Arial"/>
          <w:szCs w:val="24"/>
        </w:rPr>
        <w:t>tipulating</w:t>
      </w:r>
      <w:r w:rsidR="009E24FA" w:rsidRPr="00D663A9">
        <w:rPr>
          <w:rFonts w:cs="Arial"/>
          <w:szCs w:val="24"/>
        </w:rPr>
        <w:t xml:space="preserve"> what the current living wage in Scotland is in the Procurement Documents </w:t>
      </w:r>
    </w:p>
    <w:p w:rsidR="009E24FA" w:rsidRPr="00D663A9" w:rsidRDefault="0020355D" w:rsidP="00D663A9">
      <w:pPr>
        <w:numPr>
          <w:ilvl w:val="0"/>
          <w:numId w:val="5"/>
        </w:numPr>
        <w:tabs>
          <w:tab w:val="clear" w:pos="720"/>
        </w:tabs>
        <w:rPr>
          <w:rFonts w:cs="Arial"/>
          <w:szCs w:val="24"/>
        </w:rPr>
      </w:pPr>
      <w:r w:rsidRPr="00D663A9">
        <w:rPr>
          <w:rFonts w:cs="Arial"/>
          <w:szCs w:val="24"/>
        </w:rPr>
        <w:t>S</w:t>
      </w:r>
      <w:r w:rsidR="009E24FA" w:rsidRPr="00D663A9">
        <w:rPr>
          <w:rFonts w:cs="Arial"/>
          <w:szCs w:val="24"/>
        </w:rPr>
        <w:t xml:space="preserve">tipulate </w:t>
      </w:r>
      <w:r w:rsidRPr="00D663A9">
        <w:rPr>
          <w:rFonts w:cs="Arial"/>
          <w:szCs w:val="24"/>
        </w:rPr>
        <w:t xml:space="preserve">in the Procurement Documents </w:t>
      </w:r>
      <w:r w:rsidR="009E24FA" w:rsidRPr="00D663A9">
        <w:rPr>
          <w:rFonts w:cs="Arial"/>
          <w:szCs w:val="24"/>
        </w:rPr>
        <w:t xml:space="preserve">that </w:t>
      </w:r>
      <w:proofErr w:type="spellStart"/>
      <w:r w:rsidR="009E24FA" w:rsidRPr="00D663A9">
        <w:rPr>
          <w:rFonts w:cs="Arial"/>
          <w:szCs w:val="24"/>
        </w:rPr>
        <w:t>FWP</w:t>
      </w:r>
      <w:proofErr w:type="spellEnd"/>
      <w:r w:rsidR="009E24FA" w:rsidRPr="00D663A9">
        <w:rPr>
          <w:rFonts w:cs="Arial"/>
          <w:szCs w:val="24"/>
        </w:rPr>
        <w:t xml:space="preserve"> will be considered holistically</w:t>
      </w:r>
    </w:p>
    <w:p w:rsidR="009E24FA" w:rsidRPr="00D663A9" w:rsidRDefault="009E24FA" w:rsidP="00D663A9">
      <w:pPr>
        <w:ind w:left="720"/>
        <w:rPr>
          <w:rFonts w:cs="Arial"/>
          <w:szCs w:val="24"/>
        </w:rPr>
      </w:pPr>
    </w:p>
    <w:p w:rsidR="00985A87" w:rsidRPr="00D663A9" w:rsidRDefault="00985A87" w:rsidP="00D663A9">
      <w:pPr>
        <w:rPr>
          <w:rFonts w:cs="Arial"/>
          <w:szCs w:val="24"/>
        </w:rPr>
      </w:pPr>
    </w:p>
    <w:p w:rsidR="00A25AF5" w:rsidRPr="00D663A9" w:rsidRDefault="00A25AF5" w:rsidP="00D663A9">
      <w:pPr>
        <w:tabs>
          <w:tab w:val="clear" w:pos="720"/>
          <w:tab w:val="clear" w:pos="1440"/>
          <w:tab w:val="clear" w:pos="2160"/>
          <w:tab w:val="clear" w:pos="2880"/>
          <w:tab w:val="clear" w:pos="4680"/>
          <w:tab w:val="clear" w:pos="5400"/>
          <w:tab w:val="clear" w:pos="9000"/>
        </w:tabs>
        <w:spacing w:line="240" w:lineRule="auto"/>
        <w:rPr>
          <w:rFonts w:cs="Arial"/>
          <w:b/>
          <w:szCs w:val="24"/>
        </w:rPr>
      </w:pPr>
      <w:r w:rsidRPr="00D663A9">
        <w:rPr>
          <w:rFonts w:cs="Arial"/>
          <w:b/>
          <w:szCs w:val="24"/>
        </w:rPr>
        <w:t>Evaluation</w:t>
      </w:r>
    </w:p>
    <w:p w:rsidR="00A25AF5" w:rsidRPr="00D663A9" w:rsidRDefault="00A25AF5" w:rsidP="00D663A9">
      <w:pPr>
        <w:numPr>
          <w:ilvl w:val="0"/>
          <w:numId w:val="10"/>
        </w:numPr>
        <w:tabs>
          <w:tab w:val="clear" w:pos="1440"/>
          <w:tab w:val="clear" w:pos="2160"/>
          <w:tab w:val="clear" w:pos="2880"/>
          <w:tab w:val="clear" w:pos="4680"/>
          <w:tab w:val="clear" w:pos="5400"/>
          <w:tab w:val="clear" w:pos="9000"/>
        </w:tabs>
        <w:spacing w:line="240" w:lineRule="auto"/>
        <w:rPr>
          <w:rFonts w:cs="Arial"/>
          <w:szCs w:val="24"/>
        </w:rPr>
      </w:pPr>
      <w:r w:rsidRPr="00D663A9">
        <w:rPr>
          <w:rFonts w:cs="Arial"/>
          <w:szCs w:val="24"/>
        </w:rPr>
        <w:t xml:space="preserve">Should </w:t>
      </w:r>
      <w:r w:rsidR="00775E3E" w:rsidRPr="00D663A9">
        <w:rPr>
          <w:rFonts w:cs="Arial"/>
          <w:szCs w:val="24"/>
        </w:rPr>
        <w:t xml:space="preserve"> follow the normal evaluation process e.g. </w:t>
      </w:r>
      <w:r w:rsidRPr="00D663A9">
        <w:rPr>
          <w:rFonts w:cs="Arial"/>
          <w:szCs w:val="24"/>
        </w:rPr>
        <w:t>transparent</w:t>
      </w:r>
      <w:r w:rsidR="00775E3E" w:rsidRPr="00D663A9">
        <w:rPr>
          <w:rFonts w:cs="Arial"/>
          <w:szCs w:val="24"/>
        </w:rPr>
        <w:t>, objective, non-discriminatory</w:t>
      </w:r>
    </w:p>
    <w:p w:rsidR="00775E3E" w:rsidRPr="00D663A9" w:rsidRDefault="00775E3E" w:rsidP="00D663A9">
      <w:pPr>
        <w:numPr>
          <w:ilvl w:val="0"/>
          <w:numId w:val="10"/>
        </w:numPr>
        <w:tabs>
          <w:tab w:val="clear" w:pos="1440"/>
          <w:tab w:val="clear" w:pos="2160"/>
          <w:tab w:val="clear" w:pos="2880"/>
          <w:tab w:val="clear" w:pos="4680"/>
          <w:tab w:val="clear" w:pos="5400"/>
          <w:tab w:val="clear" w:pos="9000"/>
        </w:tabs>
        <w:spacing w:line="240" w:lineRule="auto"/>
        <w:rPr>
          <w:rFonts w:cs="Arial"/>
          <w:szCs w:val="24"/>
        </w:rPr>
      </w:pPr>
      <w:r w:rsidRPr="00D663A9">
        <w:rPr>
          <w:rFonts w:cs="Arial"/>
          <w:szCs w:val="24"/>
        </w:rPr>
        <w:t>Be proportionate e.g. take into account the impact on the quality of service delivered</w:t>
      </w:r>
    </w:p>
    <w:p w:rsidR="00A25AF5" w:rsidRPr="00D663A9" w:rsidRDefault="00A25AF5" w:rsidP="00D663A9">
      <w:pPr>
        <w:numPr>
          <w:ilvl w:val="0"/>
          <w:numId w:val="10"/>
        </w:numPr>
        <w:tabs>
          <w:tab w:val="clear" w:pos="1440"/>
          <w:tab w:val="clear" w:pos="2160"/>
          <w:tab w:val="clear" w:pos="2880"/>
          <w:tab w:val="clear" w:pos="4680"/>
          <w:tab w:val="clear" w:pos="5400"/>
          <w:tab w:val="clear" w:pos="9000"/>
        </w:tabs>
        <w:spacing w:line="240" w:lineRule="auto"/>
        <w:rPr>
          <w:rFonts w:cs="Arial"/>
          <w:szCs w:val="24"/>
        </w:rPr>
      </w:pPr>
      <w:r w:rsidRPr="00D663A9">
        <w:rPr>
          <w:rFonts w:cs="Arial"/>
          <w:szCs w:val="24"/>
        </w:rPr>
        <w:t>Consider who sh</w:t>
      </w:r>
      <w:r w:rsidR="00882C09" w:rsidRPr="00D663A9">
        <w:rPr>
          <w:rFonts w:cs="Arial"/>
          <w:szCs w:val="24"/>
        </w:rPr>
        <w:t>ould evaluate</w:t>
      </w:r>
      <w:r w:rsidRPr="00D663A9">
        <w:rPr>
          <w:rFonts w:cs="Arial"/>
          <w:szCs w:val="24"/>
        </w:rPr>
        <w:t xml:space="preserve"> e.g.</w:t>
      </w:r>
      <w:r w:rsidR="00882C09" w:rsidRPr="00D663A9">
        <w:rPr>
          <w:rFonts w:cs="Arial"/>
          <w:szCs w:val="24"/>
        </w:rPr>
        <w:t xml:space="preserve"> who in your organisation has </w:t>
      </w:r>
      <w:proofErr w:type="spellStart"/>
      <w:r w:rsidR="00882C09" w:rsidRPr="00D663A9">
        <w:rPr>
          <w:rFonts w:cs="Arial"/>
          <w:szCs w:val="24"/>
        </w:rPr>
        <w:t>FWP</w:t>
      </w:r>
      <w:proofErr w:type="spellEnd"/>
      <w:r w:rsidRPr="00D663A9">
        <w:rPr>
          <w:rFonts w:cs="Arial"/>
          <w:szCs w:val="24"/>
        </w:rPr>
        <w:t xml:space="preserve"> experience?  </w:t>
      </w:r>
    </w:p>
    <w:p w:rsidR="002337E4" w:rsidRPr="00D663A9" w:rsidRDefault="00A25AF5" w:rsidP="00D663A9">
      <w:pPr>
        <w:numPr>
          <w:ilvl w:val="0"/>
          <w:numId w:val="8"/>
        </w:numPr>
        <w:tabs>
          <w:tab w:val="left" w:pos="720"/>
        </w:tabs>
        <w:rPr>
          <w:rFonts w:cs="Arial"/>
          <w:szCs w:val="24"/>
        </w:rPr>
      </w:pPr>
      <w:r w:rsidRPr="00D663A9">
        <w:rPr>
          <w:rFonts w:cs="Arial"/>
          <w:szCs w:val="24"/>
        </w:rPr>
        <w:t>Be c</w:t>
      </w:r>
      <w:r w:rsidR="002337E4" w:rsidRPr="00D663A9">
        <w:rPr>
          <w:rFonts w:cs="Arial"/>
          <w:szCs w:val="24"/>
        </w:rPr>
        <w:t xml:space="preserve">areful tenderers do not improve one </w:t>
      </w:r>
      <w:proofErr w:type="spellStart"/>
      <w:r w:rsidR="002337E4" w:rsidRPr="00D663A9">
        <w:rPr>
          <w:rFonts w:cs="Arial"/>
          <w:szCs w:val="24"/>
        </w:rPr>
        <w:t>FWP</w:t>
      </w:r>
      <w:proofErr w:type="spellEnd"/>
      <w:r w:rsidR="002337E4" w:rsidRPr="00D663A9">
        <w:rPr>
          <w:rFonts w:cs="Arial"/>
          <w:szCs w:val="24"/>
        </w:rPr>
        <w:t xml:space="preserve"> area to the detriment of another e.g. improve the living wage </w:t>
      </w:r>
      <w:r w:rsidR="0051330F" w:rsidRPr="00D663A9">
        <w:rPr>
          <w:rFonts w:cs="Arial"/>
          <w:szCs w:val="24"/>
        </w:rPr>
        <w:t>but reduce</w:t>
      </w:r>
      <w:r w:rsidRPr="00D663A9">
        <w:rPr>
          <w:rFonts w:cs="Arial"/>
          <w:szCs w:val="24"/>
        </w:rPr>
        <w:t xml:space="preserve"> other employee benefits.</w:t>
      </w:r>
      <w:r w:rsidR="002337E4" w:rsidRPr="00D663A9">
        <w:rPr>
          <w:rFonts w:cs="Arial"/>
          <w:szCs w:val="24"/>
        </w:rPr>
        <w:t xml:space="preserve"> </w:t>
      </w:r>
    </w:p>
    <w:p w:rsidR="002337E4" w:rsidRPr="00D663A9" w:rsidRDefault="002337E4" w:rsidP="00D663A9">
      <w:pPr>
        <w:numPr>
          <w:ilvl w:val="0"/>
          <w:numId w:val="8"/>
        </w:numPr>
        <w:tabs>
          <w:tab w:val="left" w:pos="720"/>
        </w:tabs>
        <w:rPr>
          <w:rFonts w:cs="Arial"/>
          <w:szCs w:val="24"/>
        </w:rPr>
      </w:pPr>
      <w:r w:rsidRPr="00D663A9">
        <w:rPr>
          <w:rFonts w:cs="Arial"/>
          <w:szCs w:val="24"/>
        </w:rPr>
        <w:t>Consider pay holistically e.g. consider areas such as bonus, hours worked, health care offered</w:t>
      </w:r>
      <w:r w:rsidR="003C00C2" w:rsidRPr="00D663A9">
        <w:rPr>
          <w:rFonts w:cs="Arial"/>
          <w:szCs w:val="24"/>
        </w:rPr>
        <w:t>, salary, etc.</w:t>
      </w:r>
      <w:r w:rsidRPr="00D663A9">
        <w:rPr>
          <w:rFonts w:cs="Arial"/>
          <w:szCs w:val="24"/>
        </w:rPr>
        <w:t xml:space="preserve"> where appropriate to improve the service</w:t>
      </w:r>
    </w:p>
    <w:p w:rsidR="00A25AF5" w:rsidRPr="00D663A9" w:rsidRDefault="00A25AF5" w:rsidP="00D663A9">
      <w:pPr>
        <w:tabs>
          <w:tab w:val="clear" w:pos="720"/>
          <w:tab w:val="clear" w:pos="1440"/>
          <w:tab w:val="clear" w:pos="2160"/>
          <w:tab w:val="clear" w:pos="2880"/>
          <w:tab w:val="clear" w:pos="4680"/>
          <w:tab w:val="clear" w:pos="5400"/>
          <w:tab w:val="clear" w:pos="9000"/>
        </w:tabs>
        <w:spacing w:line="240" w:lineRule="auto"/>
        <w:ind w:left="360"/>
        <w:rPr>
          <w:rFonts w:cs="Arial"/>
          <w:szCs w:val="24"/>
        </w:rPr>
      </w:pPr>
    </w:p>
    <w:p w:rsidR="002337E4" w:rsidRPr="00D663A9" w:rsidRDefault="002337E4" w:rsidP="00D663A9">
      <w:pPr>
        <w:tabs>
          <w:tab w:val="clear" w:pos="720"/>
          <w:tab w:val="clear" w:pos="1440"/>
          <w:tab w:val="clear" w:pos="2160"/>
          <w:tab w:val="clear" w:pos="2880"/>
          <w:tab w:val="clear" w:pos="4680"/>
          <w:tab w:val="clear" w:pos="5400"/>
          <w:tab w:val="clear" w:pos="9000"/>
        </w:tabs>
        <w:spacing w:line="240" w:lineRule="auto"/>
        <w:ind w:left="360"/>
        <w:rPr>
          <w:rFonts w:cs="Arial"/>
          <w:szCs w:val="24"/>
        </w:rPr>
      </w:pPr>
    </w:p>
    <w:p w:rsidR="002337E4" w:rsidRPr="00D663A9" w:rsidRDefault="002337E4" w:rsidP="00D663A9">
      <w:pPr>
        <w:tabs>
          <w:tab w:val="clear" w:pos="720"/>
          <w:tab w:val="clear" w:pos="1440"/>
          <w:tab w:val="clear" w:pos="2160"/>
          <w:tab w:val="clear" w:pos="2880"/>
          <w:tab w:val="clear" w:pos="4680"/>
          <w:tab w:val="clear" w:pos="5400"/>
          <w:tab w:val="clear" w:pos="9000"/>
        </w:tabs>
        <w:spacing w:line="240" w:lineRule="auto"/>
        <w:rPr>
          <w:rFonts w:cs="Arial"/>
          <w:b/>
          <w:szCs w:val="24"/>
        </w:rPr>
      </w:pPr>
      <w:r w:rsidRPr="00D663A9">
        <w:rPr>
          <w:rFonts w:cs="Arial"/>
          <w:b/>
          <w:szCs w:val="24"/>
        </w:rPr>
        <w:t>Standstill/Debriefing Tenderers</w:t>
      </w:r>
    </w:p>
    <w:p w:rsidR="002337E4" w:rsidRPr="00D663A9" w:rsidRDefault="002337E4" w:rsidP="00D663A9">
      <w:pPr>
        <w:numPr>
          <w:ilvl w:val="0"/>
          <w:numId w:val="11"/>
        </w:numPr>
        <w:rPr>
          <w:rFonts w:cs="Arial"/>
          <w:szCs w:val="24"/>
        </w:rPr>
      </w:pPr>
      <w:r w:rsidRPr="00D663A9">
        <w:rPr>
          <w:rFonts w:cs="Arial"/>
          <w:szCs w:val="24"/>
        </w:rPr>
        <w:t>Follow the normal standstill/debrief process for the specific procurement</w:t>
      </w:r>
    </w:p>
    <w:p w:rsidR="002337E4" w:rsidRPr="00D663A9" w:rsidRDefault="002337E4" w:rsidP="00D663A9">
      <w:pPr>
        <w:numPr>
          <w:ilvl w:val="0"/>
          <w:numId w:val="11"/>
        </w:numPr>
        <w:tabs>
          <w:tab w:val="clear" w:pos="1440"/>
          <w:tab w:val="clear" w:pos="2160"/>
          <w:tab w:val="clear" w:pos="2880"/>
          <w:tab w:val="clear" w:pos="4680"/>
          <w:tab w:val="clear" w:pos="5400"/>
          <w:tab w:val="clear" w:pos="9000"/>
        </w:tabs>
        <w:spacing w:line="240" w:lineRule="auto"/>
        <w:rPr>
          <w:rFonts w:cs="Arial"/>
          <w:szCs w:val="24"/>
        </w:rPr>
      </w:pPr>
      <w:r w:rsidRPr="00D663A9">
        <w:rPr>
          <w:rFonts w:cs="Arial"/>
          <w:szCs w:val="24"/>
        </w:rPr>
        <w:t>Consider h</w:t>
      </w:r>
      <w:r w:rsidR="00775E3E" w:rsidRPr="00D663A9">
        <w:rPr>
          <w:rFonts w:cs="Arial"/>
          <w:szCs w:val="24"/>
        </w:rPr>
        <w:t>ow much information is required, suggest areas of improvement</w:t>
      </w:r>
      <w:r w:rsidR="003C00C2" w:rsidRPr="00D663A9">
        <w:rPr>
          <w:rFonts w:cs="Arial"/>
          <w:szCs w:val="24"/>
        </w:rPr>
        <w:t xml:space="preserve"> for </w:t>
      </w:r>
      <w:proofErr w:type="spellStart"/>
      <w:r w:rsidR="003C00C2" w:rsidRPr="00D663A9">
        <w:rPr>
          <w:rFonts w:cs="Arial"/>
          <w:szCs w:val="24"/>
        </w:rPr>
        <w:t>FWP</w:t>
      </w:r>
      <w:proofErr w:type="spellEnd"/>
    </w:p>
    <w:p w:rsidR="00775E3E" w:rsidRPr="00D663A9" w:rsidRDefault="00775E3E" w:rsidP="00D663A9">
      <w:pPr>
        <w:tabs>
          <w:tab w:val="clear" w:pos="720"/>
          <w:tab w:val="clear" w:pos="1440"/>
          <w:tab w:val="clear" w:pos="2160"/>
          <w:tab w:val="clear" w:pos="2880"/>
          <w:tab w:val="clear" w:pos="4680"/>
          <w:tab w:val="clear" w:pos="5400"/>
          <w:tab w:val="clear" w:pos="9000"/>
        </w:tabs>
        <w:spacing w:line="240" w:lineRule="auto"/>
        <w:rPr>
          <w:rFonts w:cs="Arial"/>
          <w:szCs w:val="24"/>
        </w:rPr>
      </w:pPr>
    </w:p>
    <w:p w:rsidR="00775E3E" w:rsidRPr="00D663A9" w:rsidRDefault="00775E3E" w:rsidP="00D663A9">
      <w:pPr>
        <w:tabs>
          <w:tab w:val="clear" w:pos="720"/>
          <w:tab w:val="clear" w:pos="1440"/>
          <w:tab w:val="clear" w:pos="2160"/>
          <w:tab w:val="clear" w:pos="2880"/>
          <w:tab w:val="clear" w:pos="4680"/>
          <w:tab w:val="clear" w:pos="5400"/>
          <w:tab w:val="clear" w:pos="9000"/>
        </w:tabs>
        <w:spacing w:line="240" w:lineRule="auto"/>
        <w:rPr>
          <w:rFonts w:cs="Arial"/>
          <w:b/>
          <w:szCs w:val="24"/>
        </w:rPr>
      </w:pPr>
      <w:r w:rsidRPr="00D663A9">
        <w:rPr>
          <w:rFonts w:cs="Arial"/>
          <w:b/>
          <w:szCs w:val="24"/>
        </w:rPr>
        <w:t>Contract and Supplier Management</w:t>
      </w:r>
    </w:p>
    <w:p w:rsidR="00C76EF4" w:rsidRPr="00D663A9" w:rsidRDefault="00C76EF4" w:rsidP="00D663A9">
      <w:pPr>
        <w:numPr>
          <w:ilvl w:val="0"/>
          <w:numId w:val="12"/>
        </w:numPr>
        <w:tabs>
          <w:tab w:val="clear" w:pos="1440"/>
          <w:tab w:val="clear" w:pos="2160"/>
          <w:tab w:val="clear" w:pos="2880"/>
          <w:tab w:val="clear" w:pos="4680"/>
          <w:tab w:val="clear" w:pos="5400"/>
          <w:tab w:val="clear" w:pos="9000"/>
        </w:tabs>
        <w:spacing w:line="240" w:lineRule="auto"/>
        <w:rPr>
          <w:rFonts w:cs="Arial"/>
          <w:szCs w:val="24"/>
        </w:rPr>
      </w:pPr>
      <w:r w:rsidRPr="00D663A9">
        <w:rPr>
          <w:rFonts w:cs="Arial"/>
          <w:szCs w:val="24"/>
        </w:rPr>
        <w:t xml:space="preserve">Include </w:t>
      </w:r>
      <w:proofErr w:type="spellStart"/>
      <w:r w:rsidRPr="00D663A9">
        <w:rPr>
          <w:rFonts w:cs="Arial"/>
          <w:szCs w:val="24"/>
        </w:rPr>
        <w:t>FWP</w:t>
      </w:r>
      <w:proofErr w:type="spellEnd"/>
      <w:r w:rsidRPr="00D663A9">
        <w:rPr>
          <w:rFonts w:cs="Arial"/>
          <w:szCs w:val="24"/>
        </w:rPr>
        <w:t xml:space="preserve"> as a standard </w:t>
      </w:r>
      <w:proofErr w:type="spellStart"/>
      <w:r w:rsidRPr="00D663A9">
        <w:rPr>
          <w:rFonts w:cs="Arial"/>
          <w:szCs w:val="24"/>
        </w:rPr>
        <w:t>C&amp;SM</w:t>
      </w:r>
      <w:proofErr w:type="spellEnd"/>
      <w:r w:rsidRPr="00D663A9">
        <w:rPr>
          <w:rFonts w:cs="Arial"/>
          <w:szCs w:val="24"/>
        </w:rPr>
        <w:t xml:space="preserve"> criteria</w:t>
      </w:r>
    </w:p>
    <w:p w:rsidR="00775E3E" w:rsidRPr="00D663A9" w:rsidRDefault="00775E3E" w:rsidP="00D663A9">
      <w:pPr>
        <w:numPr>
          <w:ilvl w:val="0"/>
          <w:numId w:val="12"/>
        </w:numPr>
        <w:tabs>
          <w:tab w:val="clear" w:pos="1440"/>
          <w:tab w:val="clear" w:pos="2160"/>
          <w:tab w:val="clear" w:pos="2880"/>
          <w:tab w:val="clear" w:pos="4680"/>
          <w:tab w:val="clear" w:pos="5400"/>
          <w:tab w:val="clear" w:pos="9000"/>
        </w:tabs>
        <w:spacing w:line="240" w:lineRule="auto"/>
        <w:rPr>
          <w:rFonts w:cs="Arial"/>
          <w:szCs w:val="24"/>
        </w:rPr>
      </w:pPr>
      <w:r w:rsidRPr="00D663A9">
        <w:rPr>
          <w:rFonts w:cs="Arial"/>
          <w:szCs w:val="24"/>
        </w:rPr>
        <w:t xml:space="preserve">Include </w:t>
      </w:r>
      <w:proofErr w:type="spellStart"/>
      <w:r w:rsidRPr="00D663A9">
        <w:rPr>
          <w:rFonts w:cs="Arial"/>
          <w:szCs w:val="24"/>
        </w:rPr>
        <w:t>FWP</w:t>
      </w:r>
      <w:proofErr w:type="spellEnd"/>
      <w:r w:rsidRPr="00D663A9">
        <w:rPr>
          <w:rFonts w:cs="Arial"/>
          <w:szCs w:val="24"/>
        </w:rPr>
        <w:t xml:space="preserve"> as a </w:t>
      </w:r>
      <w:r w:rsidR="00007883" w:rsidRPr="00D663A9">
        <w:rPr>
          <w:rFonts w:cs="Arial"/>
          <w:szCs w:val="24"/>
        </w:rPr>
        <w:t>s</w:t>
      </w:r>
      <w:r w:rsidRPr="00D663A9">
        <w:rPr>
          <w:rFonts w:cs="Arial"/>
          <w:szCs w:val="24"/>
        </w:rPr>
        <w:t xml:space="preserve">tandard agenda item at </w:t>
      </w:r>
      <w:r w:rsidR="00C76EF4" w:rsidRPr="00D663A9">
        <w:rPr>
          <w:rFonts w:cs="Arial"/>
          <w:szCs w:val="24"/>
        </w:rPr>
        <w:t xml:space="preserve">supplier </w:t>
      </w:r>
      <w:r w:rsidRPr="00D663A9">
        <w:rPr>
          <w:rFonts w:cs="Arial"/>
          <w:szCs w:val="24"/>
        </w:rPr>
        <w:t>review meetings</w:t>
      </w:r>
    </w:p>
    <w:p w:rsidR="00C76EF4" w:rsidRPr="00D663A9" w:rsidRDefault="00C76EF4" w:rsidP="00D663A9">
      <w:pPr>
        <w:numPr>
          <w:ilvl w:val="0"/>
          <w:numId w:val="12"/>
        </w:numPr>
        <w:tabs>
          <w:tab w:val="clear" w:pos="1440"/>
          <w:tab w:val="clear" w:pos="2160"/>
          <w:tab w:val="clear" w:pos="2880"/>
          <w:tab w:val="clear" w:pos="4680"/>
          <w:tab w:val="clear" w:pos="5400"/>
          <w:tab w:val="clear" w:pos="9000"/>
        </w:tabs>
        <w:spacing w:line="240" w:lineRule="auto"/>
        <w:rPr>
          <w:rFonts w:cs="Arial"/>
          <w:szCs w:val="24"/>
        </w:rPr>
      </w:pPr>
      <w:r w:rsidRPr="00D663A9">
        <w:rPr>
          <w:rFonts w:cs="Arial"/>
          <w:szCs w:val="24"/>
        </w:rPr>
        <w:t xml:space="preserve">Increase </w:t>
      </w:r>
      <w:r w:rsidR="000C7C18" w:rsidRPr="00D663A9">
        <w:rPr>
          <w:rFonts w:cs="Arial"/>
          <w:szCs w:val="24"/>
        </w:rPr>
        <w:t xml:space="preserve">your organisation’s </w:t>
      </w:r>
      <w:r w:rsidRPr="00D663A9">
        <w:rPr>
          <w:rFonts w:cs="Arial"/>
          <w:szCs w:val="24"/>
        </w:rPr>
        <w:t xml:space="preserve">understanding of how suppliers currently incorporate </w:t>
      </w:r>
      <w:proofErr w:type="spellStart"/>
      <w:r w:rsidRPr="00D663A9">
        <w:rPr>
          <w:rFonts w:cs="Arial"/>
          <w:szCs w:val="24"/>
        </w:rPr>
        <w:t>FWP</w:t>
      </w:r>
      <w:proofErr w:type="spellEnd"/>
      <w:r w:rsidRPr="00D663A9">
        <w:rPr>
          <w:rFonts w:cs="Arial"/>
          <w:szCs w:val="24"/>
        </w:rPr>
        <w:t xml:space="preserve"> e.g. supplier days/visits, case studies</w:t>
      </w:r>
    </w:p>
    <w:p w:rsidR="00775E3E" w:rsidRPr="00D663A9" w:rsidRDefault="00775E3E" w:rsidP="00D663A9">
      <w:pPr>
        <w:numPr>
          <w:ilvl w:val="0"/>
          <w:numId w:val="12"/>
        </w:numPr>
        <w:tabs>
          <w:tab w:val="clear" w:pos="1440"/>
          <w:tab w:val="clear" w:pos="2160"/>
          <w:tab w:val="clear" w:pos="2880"/>
          <w:tab w:val="clear" w:pos="4680"/>
          <w:tab w:val="clear" w:pos="5400"/>
          <w:tab w:val="clear" w:pos="9000"/>
        </w:tabs>
        <w:spacing w:line="240" w:lineRule="auto"/>
        <w:rPr>
          <w:rFonts w:cs="Arial"/>
          <w:szCs w:val="24"/>
        </w:rPr>
      </w:pPr>
      <w:r w:rsidRPr="00D663A9">
        <w:rPr>
          <w:rFonts w:cs="Arial"/>
          <w:szCs w:val="24"/>
        </w:rPr>
        <w:t xml:space="preserve">Consider whether an independent audit of </w:t>
      </w:r>
      <w:r w:rsidR="00C76EF4" w:rsidRPr="00D663A9">
        <w:rPr>
          <w:rFonts w:cs="Arial"/>
          <w:szCs w:val="24"/>
        </w:rPr>
        <w:t xml:space="preserve">suppliers of </w:t>
      </w:r>
      <w:proofErr w:type="spellStart"/>
      <w:r w:rsidRPr="00D663A9">
        <w:rPr>
          <w:rFonts w:cs="Arial"/>
          <w:szCs w:val="24"/>
        </w:rPr>
        <w:t>FWP</w:t>
      </w:r>
      <w:proofErr w:type="spellEnd"/>
      <w:r w:rsidRPr="00D663A9">
        <w:rPr>
          <w:rFonts w:cs="Arial"/>
          <w:szCs w:val="24"/>
        </w:rPr>
        <w:t xml:space="preserve"> practices is required</w:t>
      </w:r>
      <w:r w:rsidR="00C76EF4" w:rsidRPr="00D663A9">
        <w:rPr>
          <w:rFonts w:cs="Arial"/>
          <w:szCs w:val="24"/>
        </w:rPr>
        <w:t>.  C</w:t>
      </w:r>
      <w:r w:rsidRPr="00D663A9">
        <w:rPr>
          <w:rFonts w:cs="Arial"/>
          <w:szCs w:val="24"/>
        </w:rPr>
        <w:t xml:space="preserve">an </w:t>
      </w:r>
      <w:proofErr w:type="spellStart"/>
      <w:r w:rsidRPr="00D663A9">
        <w:rPr>
          <w:rFonts w:cs="Arial"/>
          <w:szCs w:val="24"/>
        </w:rPr>
        <w:t>FWP</w:t>
      </w:r>
      <w:proofErr w:type="spellEnd"/>
      <w:r w:rsidRPr="00D663A9">
        <w:rPr>
          <w:rFonts w:cs="Arial"/>
          <w:szCs w:val="24"/>
        </w:rPr>
        <w:t xml:space="preserve"> be included in the sustainability audit - if you have one - with evidence submitted from suppliers</w:t>
      </w:r>
      <w:r w:rsidR="00C76EF4" w:rsidRPr="00D663A9">
        <w:rPr>
          <w:rFonts w:cs="Arial"/>
          <w:szCs w:val="24"/>
        </w:rPr>
        <w:t>?</w:t>
      </w:r>
    </w:p>
    <w:p w:rsidR="00775E3E" w:rsidRPr="00D663A9" w:rsidRDefault="00775E3E" w:rsidP="00D663A9">
      <w:pPr>
        <w:numPr>
          <w:ilvl w:val="0"/>
          <w:numId w:val="12"/>
        </w:numPr>
        <w:tabs>
          <w:tab w:val="clear" w:pos="1440"/>
          <w:tab w:val="clear" w:pos="2160"/>
          <w:tab w:val="clear" w:pos="2880"/>
          <w:tab w:val="clear" w:pos="4680"/>
          <w:tab w:val="clear" w:pos="5400"/>
          <w:tab w:val="clear" w:pos="9000"/>
        </w:tabs>
        <w:spacing w:line="240" w:lineRule="auto"/>
        <w:rPr>
          <w:rFonts w:cs="Arial"/>
          <w:szCs w:val="24"/>
        </w:rPr>
      </w:pPr>
      <w:r w:rsidRPr="00D663A9">
        <w:rPr>
          <w:rFonts w:cs="Arial"/>
          <w:szCs w:val="24"/>
        </w:rPr>
        <w:t xml:space="preserve">Consider how </w:t>
      </w:r>
      <w:proofErr w:type="spellStart"/>
      <w:r w:rsidRPr="00D663A9">
        <w:rPr>
          <w:rFonts w:cs="Arial"/>
          <w:szCs w:val="24"/>
        </w:rPr>
        <w:t>FWP</w:t>
      </w:r>
      <w:proofErr w:type="spellEnd"/>
      <w:r w:rsidRPr="00D663A9">
        <w:rPr>
          <w:rFonts w:cs="Arial"/>
          <w:szCs w:val="24"/>
        </w:rPr>
        <w:t xml:space="preserve"> will be incorporated with/communicated to international</w:t>
      </w:r>
      <w:r w:rsidR="00C76EF4" w:rsidRPr="00D663A9">
        <w:rPr>
          <w:rFonts w:cs="Arial"/>
          <w:szCs w:val="24"/>
        </w:rPr>
        <w:t xml:space="preserve">ly-based </w:t>
      </w:r>
      <w:r w:rsidRPr="00D663A9">
        <w:rPr>
          <w:rFonts w:cs="Arial"/>
          <w:szCs w:val="24"/>
        </w:rPr>
        <w:t>suppliers</w:t>
      </w:r>
    </w:p>
    <w:p w:rsidR="00775E3E" w:rsidRPr="00D663A9" w:rsidRDefault="00775E3E" w:rsidP="00D663A9">
      <w:pPr>
        <w:tabs>
          <w:tab w:val="clear" w:pos="720"/>
          <w:tab w:val="clear" w:pos="1440"/>
          <w:tab w:val="clear" w:pos="2160"/>
          <w:tab w:val="clear" w:pos="2880"/>
          <w:tab w:val="clear" w:pos="4680"/>
          <w:tab w:val="clear" w:pos="5400"/>
          <w:tab w:val="clear" w:pos="9000"/>
        </w:tabs>
        <w:spacing w:line="240" w:lineRule="auto"/>
        <w:rPr>
          <w:rFonts w:cs="Arial"/>
          <w:b/>
          <w:szCs w:val="24"/>
        </w:rPr>
      </w:pPr>
    </w:p>
    <w:p w:rsidR="00985A87" w:rsidRPr="00D663A9" w:rsidRDefault="00985A87" w:rsidP="00D663A9">
      <w:pPr>
        <w:tabs>
          <w:tab w:val="clear" w:pos="720"/>
          <w:tab w:val="clear" w:pos="1440"/>
          <w:tab w:val="clear" w:pos="2160"/>
          <w:tab w:val="clear" w:pos="2880"/>
          <w:tab w:val="clear" w:pos="4680"/>
          <w:tab w:val="clear" w:pos="5400"/>
          <w:tab w:val="clear" w:pos="9000"/>
        </w:tabs>
        <w:spacing w:line="240" w:lineRule="auto"/>
        <w:rPr>
          <w:rFonts w:cs="Arial"/>
          <w:szCs w:val="24"/>
        </w:rPr>
      </w:pPr>
    </w:p>
    <w:p w:rsidR="002337E4" w:rsidRPr="00D663A9" w:rsidRDefault="002337E4" w:rsidP="00D663A9">
      <w:pPr>
        <w:tabs>
          <w:tab w:val="clear" w:pos="720"/>
          <w:tab w:val="clear" w:pos="1440"/>
          <w:tab w:val="clear" w:pos="2160"/>
          <w:tab w:val="clear" w:pos="2880"/>
          <w:tab w:val="clear" w:pos="4680"/>
          <w:tab w:val="clear" w:pos="5400"/>
          <w:tab w:val="clear" w:pos="9000"/>
        </w:tabs>
        <w:spacing w:line="240" w:lineRule="auto"/>
        <w:rPr>
          <w:rFonts w:cs="Arial"/>
          <w:szCs w:val="24"/>
        </w:rPr>
      </w:pPr>
      <w:r w:rsidRPr="00D663A9">
        <w:rPr>
          <w:rFonts w:cs="Arial"/>
          <w:szCs w:val="24"/>
        </w:rPr>
        <w:br w:type="page"/>
      </w:r>
    </w:p>
    <w:p w:rsidR="00985A87" w:rsidRPr="00D663A9" w:rsidRDefault="00985A87" w:rsidP="00D663A9">
      <w:pPr>
        <w:rPr>
          <w:rFonts w:cs="Arial"/>
          <w:b/>
          <w:szCs w:val="24"/>
        </w:rPr>
      </w:pPr>
      <w:r w:rsidRPr="00D663A9">
        <w:rPr>
          <w:rFonts w:cs="Arial"/>
          <w:b/>
          <w:szCs w:val="24"/>
        </w:rPr>
        <w:lastRenderedPageBreak/>
        <w:t>Fair Work Practices ITT Question</w:t>
      </w:r>
    </w:p>
    <w:p w:rsidR="00985A87" w:rsidRPr="00D663A9" w:rsidRDefault="00985A87" w:rsidP="00D663A9">
      <w:pPr>
        <w:rPr>
          <w:rFonts w:cs="Arial"/>
          <w:szCs w:val="24"/>
        </w:rPr>
      </w:pPr>
    </w:p>
    <w:p w:rsidR="00985A87" w:rsidRPr="00D663A9" w:rsidRDefault="00985A87" w:rsidP="00D663A9">
      <w:pPr>
        <w:rPr>
          <w:rFonts w:cs="Arial"/>
          <w:b/>
          <w:szCs w:val="24"/>
        </w:rPr>
      </w:pPr>
      <w:r w:rsidRPr="00D663A9">
        <w:rPr>
          <w:rFonts w:cs="Arial"/>
          <w:b/>
          <w:iCs/>
          <w:szCs w:val="24"/>
        </w:rPr>
        <w:t>Note: This question should be adapted to take account of the particular circumstances surrounding the goods, works or services being procured</w:t>
      </w:r>
    </w:p>
    <w:p w:rsidR="00985A87" w:rsidRPr="00D663A9" w:rsidRDefault="00985A87" w:rsidP="00D663A9">
      <w:pPr>
        <w:rPr>
          <w:rFonts w:cs="Arial"/>
          <w:szCs w:val="24"/>
        </w:rPr>
      </w:pPr>
    </w:p>
    <w:tbl>
      <w:tblPr>
        <w:tblW w:w="9146" w:type="dxa"/>
        <w:tblCellMar>
          <w:left w:w="0" w:type="dxa"/>
          <w:right w:w="0" w:type="dxa"/>
        </w:tblCellMar>
        <w:tblLook w:val="01E0" w:firstRow="1" w:lastRow="1" w:firstColumn="1" w:lastColumn="1" w:noHBand="0" w:noVBand="0"/>
      </w:tblPr>
      <w:tblGrid>
        <w:gridCol w:w="9146"/>
      </w:tblGrid>
      <w:tr w:rsidR="00985A87" w:rsidRPr="00D663A9" w:rsidTr="00985A87">
        <w:trPr>
          <w:trHeight w:val="4548"/>
        </w:trPr>
        <w:tc>
          <w:tcPr>
            <w:tcW w:w="9146"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985A87" w:rsidRPr="00D663A9" w:rsidRDefault="0051330F" w:rsidP="00D663A9">
            <w:pPr>
              <w:rPr>
                <w:rFonts w:cs="Arial"/>
                <w:szCs w:val="24"/>
              </w:rPr>
            </w:pPr>
            <w:r w:rsidRPr="00D663A9">
              <w:rPr>
                <w:rFonts w:cs="Arial"/>
                <w:szCs w:val="24"/>
              </w:rPr>
              <w:t xml:space="preserve">The Public Sector in Scotland </w:t>
            </w:r>
            <w:r w:rsidR="00985A87" w:rsidRPr="00D663A9">
              <w:rPr>
                <w:rFonts w:cs="Arial"/>
                <w:szCs w:val="24"/>
              </w:rPr>
              <w:t>is committed to the delivery of high quality public services, and recognises that this is critically dependent on a workforce that is well-motivated, well led, has appropriate opportunities for training and skills development and is engaged in decision making.  These factors are also important for workforce recruitment and retention, and thus continuity of service. Public Bodies  in Scotland have adopted fair work practices, which include:</w:t>
            </w:r>
          </w:p>
          <w:p w:rsidR="000C7C18" w:rsidRPr="00D663A9" w:rsidRDefault="000C7C18" w:rsidP="00D663A9">
            <w:pPr>
              <w:rPr>
                <w:rFonts w:cs="Arial"/>
                <w:szCs w:val="24"/>
              </w:rPr>
            </w:pPr>
          </w:p>
          <w:p w:rsidR="00985A87" w:rsidRPr="00D663A9" w:rsidRDefault="00985A87" w:rsidP="00D663A9">
            <w:pPr>
              <w:ind w:left="709" w:hanging="349"/>
              <w:rPr>
                <w:rFonts w:cs="Arial"/>
                <w:szCs w:val="24"/>
              </w:rPr>
            </w:pPr>
            <w:r w:rsidRPr="00D663A9">
              <w:rPr>
                <w:rFonts w:cs="Arial"/>
                <w:szCs w:val="24"/>
              </w:rPr>
              <w:t>•</w:t>
            </w:r>
            <w:r w:rsidRPr="00D663A9">
              <w:rPr>
                <w:rFonts w:cs="Arial"/>
                <w:szCs w:val="24"/>
              </w:rPr>
              <w:tab/>
              <w:t xml:space="preserve">a pay policy that includes a commitment to supporting the Living Wage.; </w:t>
            </w:r>
          </w:p>
          <w:p w:rsidR="00985A87" w:rsidRPr="00D663A9" w:rsidRDefault="00985A87" w:rsidP="00D663A9">
            <w:pPr>
              <w:ind w:left="709" w:hanging="349"/>
              <w:rPr>
                <w:rFonts w:cs="Arial"/>
                <w:szCs w:val="24"/>
              </w:rPr>
            </w:pPr>
            <w:r w:rsidRPr="00D663A9">
              <w:rPr>
                <w:rFonts w:cs="Arial"/>
                <w:szCs w:val="24"/>
              </w:rPr>
              <w:t>•</w:t>
            </w:r>
            <w:r w:rsidRPr="00D663A9">
              <w:rPr>
                <w:rFonts w:cs="Arial"/>
                <w:szCs w:val="24"/>
              </w:rPr>
              <w:tab/>
              <w:t>being a Living Wage Accredited Employer</w:t>
            </w:r>
          </w:p>
          <w:p w:rsidR="00985A87" w:rsidRPr="00D663A9" w:rsidRDefault="00985A87" w:rsidP="00D663A9">
            <w:pPr>
              <w:ind w:left="709" w:hanging="349"/>
              <w:rPr>
                <w:rFonts w:cs="Arial"/>
                <w:szCs w:val="24"/>
              </w:rPr>
            </w:pPr>
            <w:r w:rsidRPr="00D663A9">
              <w:rPr>
                <w:rFonts w:cs="Arial"/>
                <w:szCs w:val="24"/>
              </w:rPr>
              <w:t>•</w:t>
            </w:r>
            <w:r w:rsidRPr="00D663A9">
              <w:rPr>
                <w:rFonts w:cs="Arial"/>
                <w:szCs w:val="24"/>
              </w:rPr>
              <w:tab/>
              <w:t>clear managerial responsibility to nurture talent and help individuals fulfil their potential</w:t>
            </w:r>
          </w:p>
          <w:p w:rsidR="00985A87" w:rsidRPr="00D663A9" w:rsidRDefault="00985A87" w:rsidP="00D663A9">
            <w:pPr>
              <w:ind w:left="709" w:hanging="349"/>
              <w:rPr>
                <w:rFonts w:cs="Arial"/>
                <w:szCs w:val="24"/>
              </w:rPr>
            </w:pPr>
            <w:r w:rsidRPr="00D663A9">
              <w:rPr>
                <w:rFonts w:cs="Arial"/>
                <w:szCs w:val="24"/>
              </w:rPr>
              <w:t>•</w:t>
            </w:r>
            <w:r w:rsidRPr="00D663A9">
              <w:rPr>
                <w:rFonts w:cs="Arial"/>
                <w:szCs w:val="24"/>
              </w:rPr>
              <w:tab/>
              <w:t xml:space="preserve">developing a workforce which reflects the population of Scotland in terms of age, gender, race and disability </w:t>
            </w:r>
          </w:p>
          <w:p w:rsidR="00985A87" w:rsidRPr="00D663A9" w:rsidRDefault="00985A87" w:rsidP="00D663A9">
            <w:pPr>
              <w:ind w:left="709" w:hanging="349"/>
              <w:rPr>
                <w:rFonts w:cs="Arial"/>
                <w:szCs w:val="24"/>
              </w:rPr>
            </w:pPr>
            <w:r w:rsidRPr="00D663A9">
              <w:rPr>
                <w:rFonts w:cs="Arial"/>
                <w:szCs w:val="24"/>
              </w:rPr>
              <w:t>•</w:t>
            </w:r>
            <w:r w:rsidRPr="00D663A9">
              <w:rPr>
                <w:rFonts w:cs="Arial"/>
                <w:szCs w:val="24"/>
              </w:rPr>
              <w:tab/>
              <w:t>a strong commitment to Modern Apprenticeships</w:t>
            </w:r>
          </w:p>
          <w:p w:rsidR="00985A87" w:rsidRPr="00D663A9" w:rsidRDefault="00985A87" w:rsidP="00D663A9">
            <w:pPr>
              <w:ind w:left="709" w:hanging="349"/>
              <w:rPr>
                <w:rFonts w:cs="Arial"/>
                <w:szCs w:val="24"/>
              </w:rPr>
            </w:pPr>
            <w:r w:rsidRPr="00D663A9">
              <w:rPr>
                <w:rFonts w:cs="Arial"/>
                <w:szCs w:val="24"/>
              </w:rPr>
              <w:t>•</w:t>
            </w:r>
            <w:r w:rsidRPr="00D663A9">
              <w:rPr>
                <w:rFonts w:cs="Arial"/>
                <w:szCs w:val="24"/>
              </w:rPr>
              <w:tab/>
              <w:t xml:space="preserve">support for learning and development; </w:t>
            </w:r>
          </w:p>
          <w:p w:rsidR="00985A87" w:rsidRPr="00D663A9" w:rsidRDefault="00985A87" w:rsidP="00D663A9">
            <w:pPr>
              <w:ind w:left="709" w:hanging="349"/>
              <w:rPr>
                <w:rFonts w:cs="Arial"/>
                <w:szCs w:val="24"/>
              </w:rPr>
            </w:pPr>
            <w:r w:rsidRPr="00D663A9">
              <w:rPr>
                <w:rFonts w:cs="Arial"/>
                <w:szCs w:val="24"/>
              </w:rPr>
              <w:t>•</w:t>
            </w:r>
            <w:r w:rsidRPr="00D663A9">
              <w:rPr>
                <w:rFonts w:cs="Arial"/>
                <w:szCs w:val="24"/>
              </w:rPr>
              <w:tab/>
              <w:t xml:space="preserve">no inappropriate use of zero hours contracts; </w:t>
            </w:r>
          </w:p>
          <w:p w:rsidR="00985A87" w:rsidRPr="00D663A9" w:rsidRDefault="00985A87" w:rsidP="00D663A9">
            <w:pPr>
              <w:tabs>
                <w:tab w:val="clear" w:pos="720"/>
                <w:tab w:val="left" w:pos="709"/>
              </w:tabs>
              <w:ind w:left="709" w:hanging="349"/>
              <w:rPr>
                <w:rFonts w:cs="Arial"/>
                <w:szCs w:val="24"/>
              </w:rPr>
            </w:pPr>
            <w:r w:rsidRPr="00D663A9">
              <w:rPr>
                <w:rFonts w:cs="Arial"/>
                <w:szCs w:val="24"/>
              </w:rPr>
              <w:t>•</w:t>
            </w:r>
            <w:r w:rsidRPr="00D663A9">
              <w:rPr>
                <w:rFonts w:cs="Arial"/>
                <w:szCs w:val="24"/>
              </w:rPr>
              <w:tab/>
              <w:t>flexible working (including for example practices such as flexi-time and career breaks) and support for family friendly working and</w:t>
            </w:r>
            <w:r w:rsidR="000C7C18" w:rsidRPr="00D663A9">
              <w:rPr>
                <w:rFonts w:cs="Arial"/>
                <w:szCs w:val="24"/>
              </w:rPr>
              <w:t xml:space="preserve"> wider work life balance;</w:t>
            </w:r>
          </w:p>
          <w:p w:rsidR="00985A87" w:rsidRPr="00D663A9" w:rsidRDefault="00985A87" w:rsidP="00D663A9">
            <w:pPr>
              <w:ind w:left="709" w:hanging="349"/>
              <w:rPr>
                <w:rFonts w:cs="Arial"/>
                <w:szCs w:val="24"/>
              </w:rPr>
            </w:pPr>
            <w:r w:rsidRPr="00D663A9">
              <w:rPr>
                <w:rFonts w:cs="Arial"/>
                <w:szCs w:val="24"/>
              </w:rPr>
              <w:t>•</w:t>
            </w:r>
            <w:r w:rsidRPr="00D663A9">
              <w:rPr>
                <w:rFonts w:cs="Arial"/>
                <w:szCs w:val="24"/>
              </w:rPr>
              <w:tab/>
              <w:t>Trade Union recognition and representation where possible; otherwise alternative arrangements to give staff an effective voice</w:t>
            </w:r>
          </w:p>
          <w:p w:rsidR="00985A87" w:rsidRPr="00D663A9" w:rsidRDefault="00985A87" w:rsidP="00D663A9">
            <w:pPr>
              <w:ind w:left="709" w:hanging="349"/>
              <w:rPr>
                <w:rFonts w:cs="Arial"/>
                <w:szCs w:val="24"/>
              </w:rPr>
            </w:pPr>
            <w:r w:rsidRPr="00D663A9">
              <w:rPr>
                <w:rFonts w:cs="Arial"/>
                <w:szCs w:val="24"/>
              </w:rPr>
              <w:t>•</w:t>
            </w:r>
            <w:r w:rsidRPr="00D663A9">
              <w:rPr>
                <w:rFonts w:cs="Arial"/>
                <w:szCs w:val="24"/>
              </w:rPr>
              <w:tab/>
              <w:t>gender balance and wider representative workforce</w:t>
            </w:r>
          </w:p>
          <w:p w:rsidR="00985A87" w:rsidRPr="00D663A9" w:rsidRDefault="00985A87" w:rsidP="00D663A9">
            <w:pPr>
              <w:ind w:left="709" w:hanging="349"/>
              <w:rPr>
                <w:rFonts w:cs="Arial"/>
                <w:szCs w:val="24"/>
              </w:rPr>
            </w:pPr>
            <w:r w:rsidRPr="00D663A9">
              <w:rPr>
                <w:rFonts w:cs="Arial"/>
                <w:szCs w:val="24"/>
              </w:rPr>
              <w:t>•</w:t>
            </w:r>
            <w:r w:rsidRPr="00D663A9">
              <w:rPr>
                <w:rFonts w:cs="Arial"/>
                <w:szCs w:val="24"/>
              </w:rPr>
              <w:tab/>
              <w:t xml:space="preserve">promoting workplace innovation </w:t>
            </w:r>
          </w:p>
          <w:p w:rsidR="000C7C18" w:rsidRPr="00D663A9" w:rsidRDefault="000C7C18" w:rsidP="00D663A9">
            <w:pPr>
              <w:ind w:left="709" w:hanging="349"/>
              <w:rPr>
                <w:rFonts w:cs="Arial"/>
                <w:szCs w:val="24"/>
              </w:rPr>
            </w:pPr>
          </w:p>
          <w:p w:rsidR="00985A87" w:rsidRPr="00D663A9" w:rsidRDefault="00985A87" w:rsidP="00D663A9">
            <w:pPr>
              <w:rPr>
                <w:rFonts w:cs="Arial"/>
                <w:szCs w:val="24"/>
              </w:rPr>
            </w:pPr>
            <w:r w:rsidRPr="00D663A9">
              <w:rPr>
                <w:rFonts w:cs="Arial"/>
                <w:szCs w:val="24"/>
              </w:rPr>
              <w:t xml:space="preserve">In order to ensure the highest standards of service quality in this contract we expect contractors to take a similarly positive approach to fair work practices as part of a fair and equitable employment and reward package. </w:t>
            </w:r>
          </w:p>
        </w:tc>
      </w:tr>
      <w:tr w:rsidR="00985A87" w:rsidRPr="00D663A9" w:rsidTr="00985A87">
        <w:trPr>
          <w:trHeight w:val="227"/>
        </w:trPr>
        <w:tc>
          <w:tcPr>
            <w:tcW w:w="9146"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985A87" w:rsidRPr="00D663A9" w:rsidRDefault="00985A87" w:rsidP="00D663A9">
            <w:pPr>
              <w:numPr>
                <w:ilvl w:val="0"/>
                <w:numId w:val="1"/>
              </w:numPr>
              <w:tabs>
                <w:tab w:val="clear" w:pos="360"/>
              </w:tabs>
              <w:rPr>
                <w:rFonts w:cs="Arial"/>
                <w:szCs w:val="24"/>
              </w:rPr>
            </w:pPr>
            <w:r w:rsidRPr="00D663A9">
              <w:rPr>
                <w:rFonts w:cs="Arial"/>
                <w:b/>
                <w:bCs/>
                <w:i/>
                <w:iCs/>
                <w:szCs w:val="24"/>
              </w:rPr>
              <w:t>Workforce Matters (10%)</w:t>
            </w:r>
          </w:p>
        </w:tc>
      </w:tr>
      <w:tr w:rsidR="00985A87" w:rsidRPr="00D663A9" w:rsidTr="00985A87">
        <w:trPr>
          <w:trHeight w:val="2368"/>
        </w:trPr>
        <w:tc>
          <w:tcPr>
            <w:tcW w:w="9146"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985A87" w:rsidRPr="00D663A9" w:rsidRDefault="00985A87" w:rsidP="00D663A9">
            <w:pPr>
              <w:rPr>
                <w:rFonts w:cs="Arial"/>
                <w:szCs w:val="24"/>
              </w:rPr>
            </w:pPr>
            <w:r w:rsidRPr="00D663A9">
              <w:rPr>
                <w:rFonts w:cs="Arial"/>
                <w:szCs w:val="24"/>
              </w:rPr>
              <w:t xml:space="preserve">Q - Please describe how your organisation proposes to commit to being a best practice employer in this respect in the delivery of this contract.  Answers need not be constrained to or be reflective of any of examples given alongside this question. </w:t>
            </w:r>
          </w:p>
          <w:p w:rsidR="00985A87" w:rsidRPr="00D663A9" w:rsidRDefault="00985A87" w:rsidP="00D663A9">
            <w:pPr>
              <w:rPr>
                <w:rFonts w:cs="Arial"/>
                <w:szCs w:val="24"/>
              </w:rPr>
            </w:pPr>
          </w:p>
          <w:p w:rsidR="00985A87" w:rsidRPr="00D663A9" w:rsidRDefault="00985A87" w:rsidP="00D663A9">
            <w:pPr>
              <w:rPr>
                <w:rFonts w:cs="Arial"/>
                <w:szCs w:val="24"/>
              </w:rPr>
            </w:pPr>
            <w:r w:rsidRPr="00D663A9">
              <w:rPr>
                <w:rFonts w:cs="Arial"/>
                <w:szCs w:val="24"/>
              </w:rPr>
              <w:t xml:space="preserve">Good answers will reassure evaluators that your company takes the engagement and empowerment of staff seriously; takes a positive approach to rewarding staff at a level that helps tackle poverty (e.g. through a commitment to paying at least the living wage), provides skills and training which help staff fulfil their potential, that you do not unfairly exploit staff (e.g. in relation to matters such as the inappropriate use of zero hours contracts); and that your company will demonstrate organisational integrity with regards to the delivery of those policies, including having arrangements in place to ensure effective employee representation.  This reassurance should be achieved by providing tangible and measurable examples that can be monitored and reported during contract management procedures.  </w:t>
            </w:r>
          </w:p>
        </w:tc>
      </w:tr>
      <w:tr w:rsidR="00985A87" w:rsidRPr="00D663A9" w:rsidTr="00985A87">
        <w:trPr>
          <w:trHeight w:val="227"/>
        </w:trPr>
        <w:tc>
          <w:tcPr>
            <w:tcW w:w="9146"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985A87" w:rsidRPr="00D663A9" w:rsidRDefault="00985A87" w:rsidP="00D663A9">
            <w:pPr>
              <w:numPr>
                <w:ilvl w:val="0"/>
                <w:numId w:val="1"/>
              </w:numPr>
              <w:tabs>
                <w:tab w:val="clear" w:pos="360"/>
              </w:tabs>
              <w:rPr>
                <w:rFonts w:cs="Arial"/>
                <w:szCs w:val="24"/>
              </w:rPr>
            </w:pPr>
            <w:r w:rsidRPr="00D663A9">
              <w:rPr>
                <w:rFonts w:cs="Arial"/>
                <w:i/>
                <w:iCs/>
                <w:szCs w:val="24"/>
              </w:rPr>
              <w:t>Insert response here</w:t>
            </w:r>
          </w:p>
        </w:tc>
      </w:tr>
    </w:tbl>
    <w:p w:rsidR="00985A87" w:rsidRPr="00D663A9" w:rsidRDefault="00985A87" w:rsidP="00D663A9">
      <w:pPr>
        <w:rPr>
          <w:rFonts w:cs="Arial"/>
          <w:szCs w:val="24"/>
        </w:rPr>
      </w:pPr>
    </w:p>
    <w:sectPr w:rsidR="00985A87" w:rsidRPr="00D663A9" w:rsidSect="00AB54F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A3A" w:rsidRDefault="00874A3A">
      <w:pPr>
        <w:spacing w:line="240" w:lineRule="auto"/>
      </w:pPr>
      <w:r>
        <w:separator/>
      </w:r>
    </w:p>
  </w:endnote>
  <w:endnote w:type="continuationSeparator" w:id="0">
    <w:p w:rsidR="00874A3A" w:rsidRDefault="00874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96" w:rsidRDefault="00796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9" w:rsidRPr="00360962" w:rsidRDefault="00796896" w:rsidP="00796896">
    <w:pPr>
      <w:tabs>
        <w:tab w:val="left" w:pos="374"/>
        <w:tab w:val="right" w:pos="9026"/>
      </w:tabs>
      <w:jc w:val="left"/>
      <w:rPr>
        <w:b/>
        <w:color w:val="C0504D" w:themeColor="accent2"/>
        <w:szCs w:val="24"/>
      </w:rPr>
    </w:pPr>
    <w:r>
      <w:rPr>
        <w:b/>
        <w:color w:val="C0504D" w:themeColor="accent2"/>
        <w:sz w:val="60"/>
        <w:szCs w:val="60"/>
      </w:rPr>
      <w:tab/>
    </w:r>
    <w:proofErr w:type="spellStart"/>
    <w:r w:rsidRPr="00796896">
      <w:rPr>
        <w:b/>
        <w:szCs w:val="24"/>
      </w:rPr>
      <w:t>R3</w:t>
    </w:r>
    <w:proofErr w:type="spellEnd"/>
    <w:r w:rsidRPr="00796896">
      <w:rPr>
        <w:b/>
        <w:szCs w:val="24"/>
      </w:rPr>
      <w:t>-13-B</w:t>
    </w:r>
    <w:bookmarkStart w:id="0" w:name="_GoBack"/>
    <w:bookmarkEnd w:id="0"/>
    <w:r>
      <w:rPr>
        <w:b/>
        <w:color w:val="C0504D" w:themeColor="accent2"/>
        <w:sz w:val="60"/>
        <w:szCs w:val="60"/>
      </w:rPr>
      <w:tab/>
    </w:r>
    <w:r>
      <w:rPr>
        <w:b/>
        <w:color w:val="C0504D" w:themeColor="accent2"/>
        <w:sz w:val="60"/>
        <w:szCs w:val="60"/>
      </w:rPr>
      <w:tab/>
    </w:r>
    <w:r>
      <w:rPr>
        <w:b/>
        <w:color w:val="C0504D" w:themeColor="accent2"/>
        <w:sz w:val="60"/>
        <w:szCs w:val="60"/>
      </w:rPr>
      <w:tab/>
    </w:r>
    <w:r>
      <w:rPr>
        <w:b/>
        <w:color w:val="C0504D" w:themeColor="accent2"/>
        <w:sz w:val="60"/>
        <w:szCs w:val="60"/>
      </w:rPr>
      <w:tab/>
    </w:r>
    <w:r>
      <w:rPr>
        <w:b/>
        <w:color w:val="C0504D" w:themeColor="accent2"/>
        <w:sz w:val="60"/>
        <w:szCs w:val="60"/>
      </w:rPr>
      <w:tab/>
    </w:r>
    <w:r>
      <w:rPr>
        <w:b/>
        <w:color w:val="C0504D" w:themeColor="accent2"/>
        <w:sz w:val="60"/>
        <w:szCs w:val="60"/>
      </w:rPr>
      <w:tab/>
    </w:r>
    <w:r w:rsidR="00D663A9" w:rsidRPr="00D663A9">
      <w:rPr>
        <w:b/>
        <w:color w:val="C0504D" w:themeColor="accent2"/>
        <w:sz w:val="60"/>
        <w:szCs w:val="60"/>
      </w:rPr>
      <w:t xml:space="preserve"> </w:t>
    </w:r>
    <w:r w:rsidR="00360962" w:rsidRPr="00360962">
      <w:rPr>
        <w:rFonts w:cs="Arial"/>
        <w:b/>
        <w:bCs/>
        <w:color w:val="CC3300"/>
        <w:szCs w:val="24"/>
      </w:rPr>
      <w:t>Pr</w:t>
    </w:r>
    <w:r w:rsidR="00360962" w:rsidRPr="00360962">
      <w:rPr>
        <w:rStyle w:val="branding--black"/>
        <w:rFonts w:cs="Arial"/>
        <w:b/>
        <w:bCs/>
        <w:szCs w:val="24"/>
      </w:rPr>
      <w:t>o</w:t>
    </w:r>
    <w:r w:rsidR="00360962" w:rsidRPr="00360962">
      <w:rPr>
        <w:rFonts w:cs="Arial"/>
        <w:b/>
        <w:bCs/>
        <w:color w:val="CC3300"/>
        <w:szCs w:val="24"/>
      </w:rPr>
      <w:t>curement J</w:t>
    </w:r>
    <w:r w:rsidR="00360962" w:rsidRPr="00360962">
      <w:rPr>
        <w:rStyle w:val="branding--black"/>
        <w:rFonts w:cs="Arial"/>
        <w:b/>
        <w:bCs/>
        <w:szCs w:val="24"/>
      </w:rPr>
      <w:t>o</w:t>
    </w:r>
    <w:r w:rsidR="00360962" w:rsidRPr="00360962">
      <w:rPr>
        <w:rFonts w:cs="Arial"/>
        <w:b/>
        <w:bCs/>
        <w:color w:val="CC3300"/>
        <w:szCs w:val="24"/>
      </w:rPr>
      <w:t>urney</w:t>
    </w:r>
  </w:p>
  <w:p w:rsidR="0051330F" w:rsidRPr="0067486A" w:rsidRDefault="0051330F" w:rsidP="0067486A">
    <w:pPr>
      <w:pStyle w:val="Footer"/>
      <w:tabs>
        <w:tab w:val="clear" w:pos="4153"/>
        <w:tab w:val="clear" w:pos="8306"/>
        <w:tab w:val="center" w:pos="4500"/>
        <w:tab w:val="right" w:pos="9000"/>
      </w:tabs>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96" w:rsidRDefault="0079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A3A" w:rsidRDefault="00874A3A">
      <w:pPr>
        <w:spacing w:line="240" w:lineRule="auto"/>
      </w:pPr>
      <w:r>
        <w:separator/>
      </w:r>
    </w:p>
  </w:footnote>
  <w:footnote w:type="continuationSeparator" w:id="0">
    <w:p w:rsidR="00874A3A" w:rsidRDefault="00874A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96" w:rsidRDefault="00796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30F" w:rsidRPr="0067486A" w:rsidRDefault="0051330F" w:rsidP="0067486A">
    <w:pPr>
      <w:pStyle w:val="Header"/>
      <w:tabs>
        <w:tab w:val="clear" w:pos="4153"/>
        <w:tab w:val="clear" w:pos="8306"/>
        <w:tab w:val="center" w:pos="4500"/>
        <w:tab w:val="right" w:pos="9000"/>
      </w:tabs>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96" w:rsidRDefault="00796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1A510B2"/>
    <w:multiLevelType w:val="hybridMultilevel"/>
    <w:tmpl w:val="62F4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74239"/>
    <w:multiLevelType w:val="hybridMultilevel"/>
    <w:tmpl w:val="99A263D6"/>
    <w:lvl w:ilvl="0" w:tplc="A1CA56DA">
      <w:start w:val="1"/>
      <w:numFmt w:val="bullet"/>
      <w:lvlText w:val="•"/>
      <w:lvlJc w:val="left"/>
      <w:pPr>
        <w:tabs>
          <w:tab w:val="num" w:pos="720"/>
        </w:tabs>
        <w:ind w:left="720" w:hanging="360"/>
      </w:pPr>
      <w:rPr>
        <w:rFonts w:ascii="Times New Roman" w:hAnsi="Times New Roman" w:hint="default"/>
      </w:rPr>
    </w:lvl>
    <w:lvl w:ilvl="1" w:tplc="3CC8199C" w:tentative="1">
      <w:start w:val="1"/>
      <w:numFmt w:val="bullet"/>
      <w:lvlText w:val="•"/>
      <w:lvlJc w:val="left"/>
      <w:pPr>
        <w:tabs>
          <w:tab w:val="num" w:pos="1440"/>
        </w:tabs>
        <w:ind w:left="1440" w:hanging="360"/>
      </w:pPr>
      <w:rPr>
        <w:rFonts w:ascii="Times New Roman" w:hAnsi="Times New Roman" w:hint="default"/>
      </w:rPr>
    </w:lvl>
    <w:lvl w:ilvl="2" w:tplc="C97E8F14" w:tentative="1">
      <w:start w:val="1"/>
      <w:numFmt w:val="bullet"/>
      <w:lvlText w:val="•"/>
      <w:lvlJc w:val="left"/>
      <w:pPr>
        <w:tabs>
          <w:tab w:val="num" w:pos="2160"/>
        </w:tabs>
        <w:ind w:left="2160" w:hanging="360"/>
      </w:pPr>
      <w:rPr>
        <w:rFonts w:ascii="Times New Roman" w:hAnsi="Times New Roman" w:hint="default"/>
      </w:rPr>
    </w:lvl>
    <w:lvl w:ilvl="3" w:tplc="9A1A439C" w:tentative="1">
      <w:start w:val="1"/>
      <w:numFmt w:val="bullet"/>
      <w:lvlText w:val="•"/>
      <w:lvlJc w:val="left"/>
      <w:pPr>
        <w:tabs>
          <w:tab w:val="num" w:pos="2880"/>
        </w:tabs>
        <w:ind w:left="2880" w:hanging="360"/>
      </w:pPr>
      <w:rPr>
        <w:rFonts w:ascii="Times New Roman" w:hAnsi="Times New Roman" w:hint="default"/>
      </w:rPr>
    </w:lvl>
    <w:lvl w:ilvl="4" w:tplc="4C467D84" w:tentative="1">
      <w:start w:val="1"/>
      <w:numFmt w:val="bullet"/>
      <w:lvlText w:val="•"/>
      <w:lvlJc w:val="left"/>
      <w:pPr>
        <w:tabs>
          <w:tab w:val="num" w:pos="3600"/>
        </w:tabs>
        <w:ind w:left="3600" w:hanging="360"/>
      </w:pPr>
      <w:rPr>
        <w:rFonts w:ascii="Times New Roman" w:hAnsi="Times New Roman" w:hint="default"/>
      </w:rPr>
    </w:lvl>
    <w:lvl w:ilvl="5" w:tplc="9252E47E" w:tentative="1">
      <w:start w:val="1"/>
      <w:numFmt w:val="bullet"/>
      <w:lvlText w:val="•"/>
      <w:lvlJc w:val="left"/>
      <w:pPr>
        <w:tabs>
          <w:tab w:val="num" w:pos="4320"/>
        </w:tabs>
        <w:ind w:left="4320" w:hanging="360"/>
      </w:pPr>
      <w:rPr>
        <w:rFonts w:ascii="Times New Roman" w:hAnsi="Times New Roman" w:hint="default"/>
      </w:rPr>
    </w:lvl>
    <w:lvl w:ilvl="6" w:tplc="56542580" w:tentative="1">
      <w:start w:val="1"/>
      <w:numFmt w:val="bullet"/>
      <w:lvlText w:val="•"/>
      <w:lvlJc w:val="left"/>
      <w:pPr>
        <w:tabs>
          <w:tab w:val="num" w:pos="5040"/>
        </w:tabs>
        <w:ind w:left="5040" w:hanging="360"/>
      </w:pPr>
      <w:rPr>
        <w:rFonts w:ascii="Times New Roman" w:hAnsi="Times New Roman" w:hint="default"/>
      </w:rPr>
    </w:lvl>
    <w:lvl w:ilvl="7" w:tplc="0CF43372" w:tentative="1">
      <w:start w:val="1"/>
      <w:numFmt w:val="bullet"/>
      <w:lvlText w:val="•"/>
      <w:lvlJc w:val="left"/>
      <w:pPr>
        <w:tabs>
          <w:tab w:val="num" w:pos="5760"/>
        </w:tabs>
        <w:ind w:left="5760" w:hanging="360"/>
      </w:pPr>
      <w:rPr>
        <w:rFonts w:ascii="Times New Roman" w:hAnsi="Times New Roman" w:hint="default"/>
      </w:rPr>
    </w:lvl>
    <w:lvl w:ilvl="8" w:tplc="2D70AF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F02867"/>
    <w:multiLevelType w:val="hybridMultilevel"/>
    <w:tmpl w:val="4C18B694"/>
    <w:lvl w:ilvl="0" w:tplc="B91AC50C">
      <w:start w:val="1"/>
      <w:numFmt w:val="bullet"/>
      <w:lvlText w:val="•"/>
      <w:lvlJc w:val="left"/>
      <w:pPr>
        <w:tabs>
          <w:tab w:val="num" w:pos="720"/>
        </w:tabs>
        <w:ind w:left="720" w:hanging="360"/>
      </w:pPr>
      <w:rPr>
        <w:rFonts w:ascii="Times New Roman" w:hAnsi="Times New Roman" w:hint="default"/>
      </w:rPr>
    </w:lvl>
    <w:lvl w:ilvl="1" w:tplc="03182D82" w:tentative="1">
      <w:start w:val="1"/>
      <w:numFmt w:val="bullet"/>
      <w:lvlText w:val="•"/>
      <w:lvlJc w:val="left"/>
      <w:pPr>
        <w:tabs>
          <w:tab w:val="num" w:pos="1440"/>
        </w:tabs>
        <w:ind w:left="1440" w:hanging="360"/>
      </w:pPr>
      <w:rPr>
        <w:rFonts w:ascii="Times New Roman" w:hAnsi="Times New Roman" w:hint="default"/>
      </w:rPr>
    </w:lvl>
    <w:lvl w:ilvl="2" w:tplc="1DBE8A0E" w:tentative="1">
      <w:start w:val="1"/>
      <w:numFmt w:val="bullet"/>
      <w:lvlText w:val="•"/>
      <w:lvlJc w:val="left"/>
      <w:pPr>
        <w:tabs>
          <w:tab w:val="num" w:pos="2160"/>
        </w:tabs>
        <w:ind w:left="2160" w:hanging="360"/>
      </w:pPr>
      <w:rPr>
        <w:rFonts w:ascii="Times New Roman" w:hAnsi="Times New Roman" w:hint="default"/>
      </w:rPr>
    </w:lvl>
    <w:lvl w:ilvl="3" w:tplc="E1AC1A06" w:tentative="1">
      <w:start w:val="1"/>
      <w:numFmt w:val="bullet"/>
      <w:lvlText w:val="•"/>
      <w:lvlJc w:val="left"/>
      <w:pPr>
        <w:tabs>
          <w:tab w:val="num" w:pos="2880"/>
        </w:tabs>
        <w:ind w:left="2880" w:hanging="360"/>
      </w:pPr>
      <w:rPr>
        <w:rFonts w:ascii="Times New Roman" w:hAnsi="Times New Roman" w:hint="default"/>
      </w:rPr>
    </w:lvl>
    <w:lvl w:ilvl="4" w:tplc="97E828A0" w:tentative="1">
      <w:start w:val="1"/>
      <w:numFmt w:val="bullet"/>
      <w:lvlText w:val="•"/>
      <w:lvlJc w:val="left"/>
      <w:pPr>
        <w:tabs>
          <w:tab w:val="num" w:pos="3600"/>
        </w:tabs>
        <w:ind w:left="3600" w:hanging="360"/>
      </w:pPr>
      <w:rPr>
        <w:rFonts w:ascii="Times New Roman" w:hAnsi="Times New Roman" w:hint="default"/>
      </w:rPr>
    </w:lvl>
    <w:lvl w:ilvl="5" w:tplc="F6AA9C04" w:tentative="1">
      <w:start w:val="1"/>
      <w:numFmt w:val="bullet"/>
      <w:lvlText w:val="•"/>
      <w:lvlJc w:val="left"/>
      <w:pPr>
        <w:tabs>
          <w:tab w:val="num" w:pos="4320"/>
        </w:tabs>
        <w:ind w:left="4320" w:hanging="360"/>
      </w:pPr>
      <w:rPr>
        <w:rFonts w:ascii="Times New Roman" w:hAnsi="Times New Roman" w:hint="default"/>
      </w:rPr>
    </w:lvl>
    <w:lvl w:ilvl="6" w:tplc="EF6A6BC6" w:tentative="1">
      <w:start w:val="1"/>
      <w:numFmt w:val="bullet"/>
      <w:lvlText w:val="•"/>
      <w:lvlJc w:val="left"/>
      <w:pPr>
        <w:tabs>
          <w:tab w:val="num" w:pos="5040"/>
        </w:tabs>
        <w:ind w:left="5040" w:hanging="360"/>
      </w:pPr>
      <w:rPr>
        <w:rFonts w:ascii="Times New Roman" w:hAnsi="Times New Roman" w:hint="default"/>
      </w:rPr>
    </w:lvl>
    <w:lvl w:ilvl="7" w:tplc="1E90BE50" w:tentative="1">
      <w:start w:val="1"/>
      <w:numFmt w:val="bullet"/>
      <w:lvlText w:val="•"/>
      <w:lvlJc w:val="left"/>
      <w:pPr>
        <w:tabs>
          <w:tab w:val="num" w:pos="5760"/>
        </w:tabs>
        <w:ind w:left="5760" w:hanging="360"/>
      </w:pPr>
      <w:rPr>
        <w:rFonts w:ascii="Times New Roman" w:hAnsi="Times New Roman" w:hint="default"/>
      </w:rPr>
    </w:lvl>
    <w:lvl w:ilvl="8" w:tplc="94029EF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B4F401E"/>
    <w:multiLevelType w:val="hybridMultilevel"/>
    <w:tmpl w:val="EC46DCE0"/>
    <w:lvl w:ilvl="0" w:tplc="263C152A">
      <w:start w:val="1"/>
      <w:numFmt w:val="bullet"/>
      <w:lvlText w:val="•"/>
      <w:lvlJc w:val="left"/>
      <w:pPr>
        <w:tabs>
          <w:tab w:val="num" w:pos="720"/>
        </w:tabs>
        <w:ind w:left="720" w:hanging="360"/>
      </w:pPr>
      <w:rPr>
        <w:rFonts w:ascii="Times New Roman" w:hAnsi="Times New Roman" w:hint="default"/>
      </w:rPr>
    </w:lvl>
    <w:lvl w:ilvl="1" w:tplc="5E8A66A4" w:tentative="1">
      <w:start w:val="1"/>
      <w:numFmt w:val="bullet"/>
      <w:lvlText w:val="•"/>
      <w:lvlJc w:val="left"/>
      <w:pPr>
        <w:tabs>
          <w:tab w:val="num" w:pos="1440"/>
        </w:tabs>
        <w:ind w:left="1440" w:hanging="360"/>
      </w:pPr>
      <w:rPr>
        <w:rFonts w:ascii="Times New Roman" w:hAnsi="Times New Roman" w:hint="default"/>
      </w:rPr>
    </w:lvl>
    <w:lvl w:ilvl="2" w:tplc="298C4B8E" w:tentative="1">
      <w:start w:val="1"/>
      <w:numFmt w:val="bullet"/>
      <w:lvlText w:val="•"/>
      <w:lvlJc w:val="left"/>
      <w:pPr>
        <w:tabs>
          <w:tab w:val="num" w:pos="2160"/>
        </w:tabs>
        <w:ind w:left="2160" w:hanging="360"/>
      </w:pPr>
      <w:rPr>
        <w:rFonts w:ascii="Times New Roman" w:hAnsi="Times New Roman" w:hint="default"/>
      </w:rPr>
    </w:lvl>
    <w:lvl w:ilvl="3" w:tplc="D5CA4D46" w:tentative="1">
      <w:start w:val="1"/>
      <w:numFmt w:val="bullet"/>
      <w:lvlText w:val="•"/>
      <w:lvlJc w:val="left"/>
      <w:pPr>
        <w:tabs>
          <w:tab w:val="num" w:pos="2880"/>
        </w:tabs>
        <w:ind w:left="2880" w:hanging="360"/>
      </w:pPr>
      <w:rPr>
        <w:rFonts w:ascii="Times New Roman" w:hAnsi="Times New Roman" w:hint="default"/>
      </w:rPr>
    </w:lvl>
    <w:lvl w:ilvl="4" w:tplc="EC04FDE6" w:tentative="1">
      <w:start w:val="1"/>
      <w:numFmt w:val="bullet"/>
      <w:lvlText w:val="•"/>
      <w:lvlJc w:val="left"/>
      <w:pPr>
        <w:tabs>
          <w:tab w:val="num" w:pos="3600"/>
        </w:tabs>
        <w:ind w:left="3600" w:hanging="360"/>
      </w:pPr>
      <w:rPr>
        <w:rFonts w:ascii="Times New Roman" w:hAnsi="Times New Roman" w:hint="default"/>
      </w:rPr>
    </w:lvl>
    <w:lvl w:ilvl="5" w:tplc="119AB4D2" w:tentative="1">
      <w:start w:val="1"/>
      <w:numFmt w:val="bullet"/>
      <w:lvlText w:val="•"/>
      <w:lvlJc w:val="left"/>
      <w:pPr>
        <w:tabs>
          <w:tab w:val="num" w:pos="4320"/>
        </w:tabs>
        <w:ind w:left="4320" w:hanging="360"/>
      </w:pPr>
      <w:rPr>
        <w:rFonts w:ascii="Times New Roman" w:hAnsi="Times New Roman" w:hint="default"/>
      </w:rPr>
    </w:lvl>
    <w:lvl w:ilvl="6" w:tplc="4ACAA276" w:tentative="1">
      <w:start w:val="1"/>
      <w:numFmt w:val="bullet"/>
      <w:lvlText w:val="•"/>
      <w:lvlJc w:val="left"/>
      <w:pPr>
        <w:tabs>
          <w:tab w:val="num" w:pos="5040"/>
        </w:tabs>
        <w:ind w:left="5040" w:hanging="360"/>
      </w:pPr>
      <w:rPr>
        <w:rFonts w:ascii="Times New Roman" w:hAnsi="Times New Roman" w:hint="default"/>
      </w:rPr>
    </w:lvl>
    <w:lvl w:ilvl="7" w:tplc="F6A824AA" w:tentative="1">
      <w:start w:val="1"/>
      <w:numFmt w:val="bullet"/>
      <w:lvlText w:val="•"/>
      <w:lvlJc w:val="left"/>
      <w:pPr>
        <w:tabs>
          <w:tab w:val="num" w:pos="5760"/>
        </w:tabs>
        <w:ind w:left="5760" w:hanging="360"/>
      </w:pPr>
      <w:rPr>
        <w:rFonts w:ascii="Times New Roman" w:hAnsi="Times New Roman" w:hint="default"/>
      </w:rPr>
    </w:lvl>
    <w:lvl w:ilvl="8" w:tplc="0564269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B2763D"/>
    <w:multiLevelType w:val="hybridMultilevel"/>
    <w:tmpl w:val="A6CA11F4"/>
    <w:lvl w:ilvl="0" w:tplc="2856CFE6">
      <w:start w:val="1"/>
      <w:numFmt w:val="bullet"/>
      <w:lvlText w:val="•"/>
      <w:lvlJc w:val="left"/>
      <w:pPr>
        <w:tabs>
          <w:tab w:val="num" w:pos="1500"/>
        </w:tabs>
        <w:ind w:left="1500" w:hanging="360"/>
      </w:pPr>
      <w:rPr>
        <w:rFonts w:ascii="Times New Roman" w:hAnsi="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309D42E7"/>
    <w:multiLevelType w:val="hybridMultilevel"/>
    <w:tmpl w:val="B7EC6586"/>
    <w:lvl w:ilvl="0" w:tplc="60E21FE4">
      <w:start w:val="1"/>
      <w:numFmt w:val="bullet"/>
      <w:lvlText w:val="•"/>
      <w:lvlJc w:val="left"/>
      <w:pPr>
        <w:tabs>
          <w:tab w:val="num" w:pos="720"/>
        </w:tabs>
        <w:ind w:left="720" w:hanging="360"/>
      </w:pPr>
      <w:rPr>
        <w:rFonts w:ascii="Times New Roman" w:hAnsi="Times New Roman" w:hint="default"/>
      </w:rPr>
    </w:lvl>
    <w:lvl w:ilvl="1" w:tplc="CC2C6246" w:tentative="1">
      <w:start w:val="1"/>
      <w:numFmt w:val="bullet"/>
      <w:lvlText w:val="•"/>
      <w:lvlJc w:val="left"/>
      <w:pPr>
        <w:tabs>
          <w:tab w:val="num" w:pos="1440"/>
        </w:tabs>
        <w:ind w:left="1440" w:hanging="360"/>
      </w:pPr>
      <w:rPr>
        <w:rFonts w:ascii="Times New Roman" w:hAnsi="Times New Roman" w:hint="default"/>
      </w:rPr>
    </w:lvl>
    <w:lvl w:ilvl="2" w:tplc="9EA2524C" w:tentative="1">
      <w:start w:val="1"/>
      <w:numFmt w:val="bullet"/>
      <w:lvlText w:val="•"/>
      <w:lvlJc w:val="left"/>
      <w:pPr>
        <w:tabs>
          <w:tab w:val="num" w:pos="2160"/>
        </w:tabs>
        <w:ind w:left="2160" w:hanging="360"/>
      </w:pPr>
      <w:rPr>
        <w:rFonts w:ascii="Times New Roman" w:hAnsi="Times New Roman" w:hint="default"/>
      </w:rPr>
    </w:lvl>
    <w:lvl w:ilvl="3" w:tplc="B450E6E6" w:tentative="1">
      <w:start w:val="1"/>
      <w:numFmt w:val="bullet"/>
      <w:lvlText w:val="•"/>
      <w:lvlJc w:val="left"/>
      <w:pPr>
        <w:tabs>
          <w:tab w:val="num" w:pos="2880"/>
        </w:tabs>
        <w:ind w:left="2880" w:hanging="360"/>
      </w:pPr>
      <w:rPr>
        <w:rFonts w:ascii="Times New Roman" w:hAnsi="Times New Roman" w:hint="default"/>
      </w:rPr>
    </w:lvl>
    <w:lvl w:ilvl="4" w:tplc="867CDC96" w:tentative="1">
      <w:start w:val="1"/>
      <w:numFmt w:val="bullet"/>
      <w:lvlText w:val="•"/>
      <w:lvlJc w:val="left"/>
      <w:pPr>
        <w:tabs>
          <w:tab w:val="num" w:pos="3600"/>
        </w:tabs>
        <w:ind w:left="3600" w:hanging="360"/>
      </w:pPr>
      <w:rPr>
        <w:rFonts w:ascii="Times New Roman" w:hAnsi="Times New Roman" w:hint="default"/>
      </w:rPr>
    </w:lvl>
    <w:lvl w:ilvl="5" w:tplc="2626E01A" w:tentative="1">
      <w:start w:val="1"/>
      <w:numFmt w:val="bullet"/>
      <w:lvlText w:val="•"/>
      <w:lvlJc w:val="left"/>
      <w:pPr>
        <w:tabs>
          <w:tab w:val="num" w:pos="4320"/>
        </w:tabs>
        <w:ind w:left="4320" w:hanging="360"/>
      </w:pPr>
      <w:rPr>
        <w:rFonts w:ascii="Times New Roman" w:hAnsi="Times New Roman" w:hint="default"/>
      </w:rPr>
    </w:lvl>
    <w:lvl w:ilvl="6" w:tplc="D6CE42E2" w:tentative="1">
      <w:start w:val="1"/>
      <w:numFmt w:val="bullet"/>
      <w:lvlText w:val="•"/>
      <w:lvlJc w:val="left"/>
      <w:pPr>
        <w:tabs>
          <w:tab w:val="num" w:pos="5040"/>
        </w:tabs>
        <w:ind w:left="5040" w:hanging="360"/>
      </w:pPr>
      <w:rPr>
        <w:rFonts w:ascii="Times New Roman" w:hAnsi="Times New Roman" w:hint="default"/>
      </w:rPr>
    </w:lvl>
    <w:lvl w:ilvl="7" w:tplc="2A80DB82" w:tentative="1">
      <w:start w:val="1"/>
      <w:numFmt w:val="bullet"/>
      <w:lvlText w:val="•"/>
      <w:lvlJc w:val="left"/>
      <w:pPr>
        <w:tabs>
          <w:tab w:val="num" w:pos="5760"/>
        </w:tabs>
        <w:ind w:left="5760" w:hanging="360"/>
      </w:pPr>
      <w:rPr>
        <w:rFonts w:ascii="Times New Roman" w:hAnsi="Times New Roman" w:hint="default"/>
      </w:rPr>
    </w:lvl>
    <w:lvl w:ilvl="8" w:tplc="82E2B1F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5C75205"/>
    <w:multiLevelType w:val="hybridMultilevel"/>
    <w:tmpl w:val="7D5E236C"/>
    <w:lvl w:ilvl="0" w:tplc="2856CFE6">
      <w:start w:val="1"/>
      <w:numFmt w:val="bullet"/>
      <w:lvlText w:val="•"/>
      <w:lvlJc w:val="left"/>
      <w:pPr>
        <w:tabs>
          <w:tab w:val="num" w:pos="720"/>
        </w:tabs>
        <w:ind w:left="720" w:hanging="360"/>
      </w:pPr>
      <w:rPr>
        <w:rFonts w:ascii="Times New Roman" w:hAnsi="Times New Roman" w:hint="default"/>
      </w:rPr>
    </w:lvl>
    <w:lvl w:ilvl="1" w:tplc="454868F4" w:tentative="1">
      <w:start w:val="1"/>
      <w:numFmt w:val="bullet"/>
      <w:lvlText w:val="•"/>
      <w:lvlJc w:val="left"/>
      <w:pPr>
        <w:tabs>
          <w:tab w:val="num" w:pos="1440"/>
        </w:tabs>
        <w:ind w:left="1440" w:hanging="360"/>
      </w:pPr>
      <w:rPr>
        <w:rFonts w:ascii="Times New Roman" w:hAnsi="Times New Roman" w:hint="default"/>
      </w:rPr>
    </w:lvl>
    <w:lvl w:ilvl="2" w:tplc="B0E84DDE" w:tentative="1">
      <w:start w:val="1"/>
      <w:numFmt w:val="bullet"/>
      <w:lvlText w:val="•"/>
      <w:lvlJc w:val="left"/>
      <w:pPr>
        <w:tabs>
          <w:tab w:val="num" w:pos="2160"/>
        </w:tabs>
        <w:ind w:left="2160" w:hanging="360"/>
      </w:pPr>
      <w:rPr>
        <w:rFonts w:ascii="Times New Roman" w:hAnsi="Times New Roman" w:hint="default"/>
      </w:rPr>
    </w:lvl>
    <w:lvl w:ilvl="3" w:tplc="BE569AE6" w:tentative="1">
      <w:start w:val="1"/>
      <w:numFmt w:val="bullet"/>
      <w:lvlText w:val="•"/>
      <w:lvlJc w:val="left"/>
      <w:pPr>
        <w:tabs>
          <w:tab w:val="num" w:pos="2880"/>
        </w:tabs>
        <w:ind w:left="2880" w:hanging="360"/>
      </w:pPr>
      <w:rPr>
        <w:rFonts w:ascii="Times New Roman" w:hAnsi="Times New Roman" w:hint="default"/>
      </w:rPr>
    </w:lvl>
    <w:lvl w:ilvl="4" w:tplc="E33E7C12" w:tentative="1">
      <w:start w:val="1"/>
      <w:numFmt w:val="bullet"/>
      <w:lvlText w:val="•"/>
      <w:lvlJc w:val="left"/>
      <w:pPr>
        <w:tabs>
          <w:tab w:val="num" w:pos="3600"/>
        </w:tabs>
        <w:ind w:left="3600" w:hanging="360"/>
      </w:pPr>
      <w:rPr>
        <w:rFonts w:ascii="Times New Roman" w:hAnsi="Times New Roman" w:hint="default"/>
      </w:rPr>
    </w:lvl>
    <w:lvl w:ilvl="5" w:tplc="3B70CB86" w:tentative="1">
      <w:start w:val="1"/>
      <w:numFmt w:val="bullet"/>
      <w:lvlText w:val="•"/>
      <w:lvlJc w:val="left"/>
      <w:pPr>
        <w:tabs>
          <w:tab w:val="num" w:pos="4320"/>
        </w:tabs>
        <w:ind w:left="4320" w:hanging="360"/>
      </w:pPr>
      <w:rPr>
        <w:rFonts w:ascii="Times New Roman" w:hAnsi="Times New Roman" w:hint="default"/>
      </w:rPr>
    </w:lvl>
    <w:lvl w:ilvl="6" w:tplc="5928ACF4" w:tentative="1">
      <w:start w:val="1"/>
      <w:numFmt w:val="bullet"/>
      <w:lvlText w:val="•"/>
      <w:lvlJc w:val="left"/>
      <w:pPr>
        <w:tabs>
          <w:tab w:val="num" w:pos="5040"/>
        </w:tabs>
        <w:ind w:left="5040" w:hanging="360"/>
      </w:pPr>
      <w:rPr>
        <w:rFonts w:ascii="Times New Roman" w:hAnsi="Times New Roman" w:hint="default"/>
      </w:rPr>
    </w:lvl>
    <w:lvl w:ilvl="7" w:tplc="8C12F3B2" w:tentative="1">
      <w:start w:val="1"/>
      <w:numFmt w:val="bullet"/>
      <w:lvlText w:val="•"/>
      <w:lvlJc w:val="left"/>
      <w:pPr>
        <w:tabs>
          <w:tab w:val="num" w:pos="5760"/>
        </w:tabs>
        <w:ind w:left="5760" w:hanging="360"/>
      </w:pPr>
      <w:rPr>
        <w:rFonts w:ascii="Times New Roman" w:hAnsi="Times New Roman" w:hint="default"/>
      </w:rPr>
    </w:lvl>
    <w:lvl w:ilvl="8" w:tplc="9244CE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3A45441"/>
    <w:multiLevelType w:val="hybridMultilevel"/>
    <w:tmpl w:val="0CEE631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6D815CC"/>
    <w:multiLevelType w:val="hybridMultilevel"/>
    <w:tmpl w:val="BEF8C9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1"/>
  </w:num>
  <w:num w:numId="6">
    <w:abstractNumId w:val="10"/>
  </w:num>
  <w:num w:numId="7">
    <w:abstractNumId w:val="6"/>
  </w:num>
  <w:num w:numId="8">
    <w:abstractNumId w:val="2"/>
  </w:num>
  <w:num w:numId="9">
    <w:abstractNumId w:val="8"/>
  </w:num>
  <w:num w:numId="10">
    <w:abstractNumId w:val="3"/>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34B"/>
    <w:rsid w:val="00007883"/>
    <w:rsid w:val="00074D40"/>
    <w:rsid w:val="000B5652"/>
    <w:rsid w:val="000C7C18"/>
    <w:rsid w:val="000F5D63"/>
    <w:rsid w:val="00100021"/>
    <w:rsid w:val="001267F7"/>
    <w:rsid w:val="00140168"/>
    <w:rsid w:val="00157346"/>
    <w:rsid w:val="00192DC7"/>
    <w:rsid w:val="0020355D"/>
    <w:rsid w:val="00227CD8"/>
    <w:rsid w:val="002337E4"/>
    <w:rsid w:val="00250980"/>
    <w:rsid w:val="002F3688"/>
    <w:rsid w:val="00360962"/>
    <w:rsid w:val="003C00C2"/>
    <w:rsid w:val="003F2479"/>
    <w:rsid w:val="00411FC4"/>
    <w:rsid w:val="0049457E"/>
    <w:rsid w:val="004C207A"/>
    <w:rsid w:val="0051330F"/>
    <w:rsid w:val="00563A60"/>
    <w:rsid w:val="00564FAF"/>
    <w:rsid w:val="00565C04"/>
    <w:rsid w:val="005723AF"/>
    <w:rsid w:val="00603DD4"/>
    <w:rsid w:val="006329C4"/>
    <w:rsid w:val="0067486A"/>
    <w:rsid w:val="006D26F7"/>
    <w:rsid w:val="00745012"/>
    <w:rsid w:val="00775E3E"/>
    <w:rsid w:val="00796896"/>
    <w:rsid w:val="00800E41"/>
    <w:rsid w:val="008225CA"/>
    <w:rsid w:val="00874A3A"/>
    <w:rsid w:val="00882C09"/>
    <w:rsid w:val="008E234B"/>
    <w:rsid w:val="008E38FB"/>
    <w:rsid w:val="00952710"/>
    <w:rsid w:val="00982CB4"/>
    <w:rsid w:val="00985A87"/>
    <w:rsid w:val="009E24FA"/>
    <w:rsid w:val="009F71B8"/>
    <w:rsid w:val="00A25AF5"/>
    <w:rsid w:val="00A56EBA"/>
    <w:rsid w:val="00A90A53"/>
    <w:rsid w:val="00AA592A"/>
    <w:rsid w:val="00AB54FF"/>
    <w:rsid w:val="00AC310B"/>
    <w:rsid w:val="00AD183B"/>
    <w:rsid w:val="00AE01CB"/>
    <w:rsid w:val="00B0649D"/>
    <w:rsid w:val="00B90915"/>
    <w:rsid w:val="00B90EAF"/>
    <w:rsid w:val="00B95F1A"/>
    <w:rsid w:val="00BE304C"/>
    <w:rsid w:val="00C52B77"/>
    <w:rsid w:val="00C76EF4"/>
    <w:rsid w:val="00C86FBA"/>
    <w:rsid w:val="00D34499"/>
    <w:rsid w:val="00D663A9"/>
    <w:rsid w:val="00E3599D"/>
    <w:rsid w:val="00E36759"/>
    <w:rsid w:val="00EC2A04"/>
    <w:rsid w:val="00EF581C"/>
    <w:rsid w:val="00FD499C"/>
    <w:rsid w:val="00F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FDFD2"/>
  <w15:docId w15:val="{301567E4-05F7-494F-A5B3-4EFF42A5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8E234B"/>
    <w:pPr>
      <w:ind w:left="720"/>
      <w:contextualSpacing/>
    </w:pPr>
  </w:style>
  <w:style w:type="character" w:styleId="CommentReference">
    <w:name w:val="annotation reference"/>
    <w:basedOn w:val="DefaultParagraphFont"/>
    <w:uiPriority w:val="99"/>
    <w:semiHidden/>
    <w:unhideWhenUsed/>
    <w:rsid w:val="004C207A"/>
    <w:rPr>
      <w:sz w:val="16"/>
      <w:szCs w:val="16"/>
    </w:rPr>
  </w:style>
  <w:style w:type="paragraph" w:styleId="CommentText">
    <w:name w:val="annotation text"/>
    <w:basedOn w:val="Normal"/>
    <w:link w:val="CommentTextChar"/>
    <w:uiPriority w:val="99"/>
    <w:semiHidden/>
    <w:unhideWhenUsed/>
    <w:rsid w:val="004C207A"/>
    <w:pPr>
      <w:spacing w:line="240" w:lineRule="auto"/>
    </w:pPr>
    <w:rPr>
      <w:sz w:val="20"/>
    </w:rPr>
  </w:style>
  <w:style w:type="character" w:customStyle="1" w:styleId="CommentTextChar">
    <w:name w:val="Comment Text Char"/>
    <w:basedOn w:val="DefaultParagraphFont"/>
    <w:link w:val="CommentText"/>
    <w:uiPriority w:val="99"/>
    <w:semiHidden/>
    <w:rsid w:val="004C207A"/>
    <w:rPr>
      <w:sz w:val="20"/>
      <w:lang w:eastAsia="en-US"/>
    </w:rPr>
  </w:style>
  <w:style w:type="paragraph" w:styleId="CommentSubject">
    <w:name w:val="annotation subject"/>
    <w:basedOn w:val="CommentText"/>
    <w:next w:val="CommentText"/>
    <w:link w:val="CommentSubjectChar"/>
    <w:uiPriority w:val="99"/>
    <w:semiHidden/>
    <w:unhideWhenUsed/>
    <w:rsid w:val="004C207A"/>
    <w:rPr>
      <w:b/>
      <w:bCs/>
    </w:rPr>
  </w:style>
  <w:style w:type="character" w:customStyle="1" w:styleId="CommentSubjectChar">
    <w:name w:val="Comment Subject Char"/>
    <w:basedOn w:val="CommentTextChar"/>
    <w:link w:val="CommentSubject"/>
    <w:uiPriority w:val="99"/>
    <w:semiHidden/>
    <w:rsid w:val="004C207A"/>
    <w:rPr>
      <w:b/>
      <w:bCs/>
      <w:sz w:val="20"/>
      <w:lang w:eastAsia="en-US"/>
    </w:rPr>
  </w:style>
  <w:style w:type="paragraph" w:styleId="BalloonText">
    <w:name w:val="Balloon Text"/>
    <w:basedOn w:val="Normal"/>
    <w:link w:val="BalloonTextChar"/>
    <w:uiPriority w:val="99"/>
    <w:semiHidden/>
    <w:unhideWhenUsed/>
    <w:rsid w:val="004C20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7A"/>
    <w:rPr>
      <w:rFonts w:ascii="Tahoma" w:hAnsi="Tahoma" w:cs="Tahoma"/>
      <w:sz w:val="16"/>
      <w:szCs w:val="16"/>
      <w:lang w:eastAsia="en-US"/>
    </w:rPr>
  </w:style>
  <w:style w:type="character" w:customStyle="1" w:styleId="branding--black">
    <w:name w:val="branding--black"/>
    <w:basedOn w:val="DefaultParagraphFont"/>
    <w:rsid w:val="00360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74908">
      <w:bodyDiv w:val="1"/>
      <w:marLeft w:val="0"/>
      <w:marRight w:val="0"/>
      <w:marTop w:val="0"/>
      <w:marBottom w:val="0"/>
      <w:divBdr>
        <w:top w:val="none" w:sz="0" w:space="0" w:color="auto"/>
        <w:left w:val="none" w:sz="0" w:space="0" w:color="auto"/>
        <w:bottom w:val="none" w:sz="0" w:space="0" w:color="auto"/>
        <w:right w:val="none" w:sz="0" w:space="0" w:color="auto"/>
      </w:divBdr>
      <w:divsChild>
        <w:div w:id="877935296">
          <w:marLeft w:val="547"/>
          <w:marRight w:val="0"/>
          <w:marTop w:val="86"/>
          <w:marBottom w:val="0"/>
          <w:divBdr>
            <w:top w:val="none" w:sz="0" w:space="0" w:color="auto"/>
            <w:left w:val="none" w:sz="0" w:space="0" w:color="auto"/>
            <w:bottom w:val="none" w:sz="0" w:space="0" w:color="auto"/>
            <w:right w:val="none" w:sz="0" w:space="0" w:color="auto"/>
          </w:divBdr>
        </w:div>
        <w:div w:id="1183007076">
          <w:marLeft w:val="547"/>
          <w:marRight w:val="0"/>
          <w:marTop w:val="86"/>
          <w:marBottom w:val="0"/>
          <w:divBdr>
            <w:top w:val="none" w:sz="0" w:space="0" w:color="auto"/>
            <w:left w:val="none" w:sz="0" w:space="0" w:color="auto"/>
            <w:bottom w:val="none" w:sz="0" w:space="0" w:color="auto"/>
            <w:right w:val="none" w:sz="0" w:space="0" w:color="auto"/>
          </w:divBdr>
        </w:div>
        <w:div w:id="818620120">
          <w:marLeft w:val="547"/>
          <w:marRight w:val="0"/>
          <w:marTop w:val="86"/>
          <w:marBottom w:val="0"/>
          <w:divBdr>
            <w:top w:val="none" w:sz="0" w:space="0" w:color="auto"/>
            <w:left w:val="none" w:sz="0" w:space="0" w:color="auto"/>
            <w:bottom w:val="none" w:sz="0" w:space="0" w:color="auto"/>
            <w:right w:val="none" w:sz="0" w:space="0" w:color="auto"/>
          </w:divBdr>
        </w:div>
        <w:div w:id="546450439">
          <w:marLeft w:val="547"/>
          <w:marRight w:val="0"/>
          <w:marTop w:val="86"/>
          <w:marBottom w:val="0"/>
          <w:divBdr>
            <w:top w:val="none" w:sz="0" w:space="0" w:color="auto"/>
            <w:left w:val="none" w:sz="0" w:space="0" w:color="auto"/>
            <w:bottom w:val="none" w:sz="0" w:space="0" w:color="auto"/>
            <w:right w:val="none" w:sz="0" w:space="0" w:color="auto"/>
          </w:divBdr>
        </w:div>
      </w:divsChild>
    </w:div>
    <w:div w:id="908728076">
      <w:bodyDiv w:val="1"/>
      <w:marLeft w:val="0"/>
      <w:marRight w:val="0"/>
      <w:marTop w:val="0"/>
      <w:marBottom w:val="0"/>
      <w:divBdr>
        <w:top w:val="none" w:sz="0" w:space="0" w:color="auto"/>
        <w:left w:val="none" w:sz="0" w:space="0" w:color="auto"/>
        <w:bottom w:val="none" w:sz="0" w:space="0" w:color="auto"/>
        <w:right w:val="none" w:sz="0" w:space="0" w:color="auto"/>
      </w:divBdr>
      <w:divsChild>
        <w:div w:id="1172532045">
          <w:marLeft w:val="547"/>
          <w:marRight w:val="0"/>
          <w:marTop w:val="86"/>
          <w:marBottom w:val="0"/>
          <w:divBdr>
            <w:top w:val="none" w:sz="0" w:space="0" w:color="auto"/>
            <w:left w:val="none" w:sz="0" w:space="0" w:color="auto"/>
            <w:bottom w:val="none" w:sz="0" w:space="0" w:color="auto"/>
            <w:right w:val="none" w:sz="0" w:space="0" w:color="auto"/>
          </w:divBdr>
        </w:div>
        <w:div w:id="362707483">
          <w:marLeft w:val="547"/>
          <w:marRight w:val="0"/>
          <w:marTop w:val="86"/>
          <w:marBottom w:val="0"/>
          <w:divBdr>
            <w:top w:val="none" w:sz="0" w:space="0" w:color="auto"/>
            <w:left w:val="none" w:sz="0" w:space="0" w:color="auto"/>
            <w:bottom w:val="none" w:sz="0" w:space="0" w:color="auto"/>
            <w:right w:val="none" w:sz="0" w:space="0" w:color="auto"/>
          </w:divBdr>
        </w:div>
        <w:div w:id="876354630">
          <w:marLeft w:val="547"/>
          <w:marRight w:val="0"/>
          <w:marTop w:val="86"/>
          <w:marBottom w:val="0"/>
          <w:divBdr>
            <w:top w:val="none" w:sz="0" w:space="0" w:color="auto"/>
            <w:left w:val="none" w:sz="0" w:space="0" w:color="auto"/>
            <w:bottom w:val="none" w:sz="0" w:space="0" w:color="auto"/>
            <w:right w:val="none" w:sz="0" w:space="0" w:color="auto"/>
          </w:divBdr>
        </w:div>
        <w:div w:id="85149380">
          <w:marLeft w:val="547"/>
          <w:marRight w:val="0"/>
          <w:marTop w:val="86"/>
          <w:marBottom w:val="0"/>
          <w:divBdr>
            <w:top w:val="none" w:sz="0" w:space="0" w:color="auto"/>
            <w:left w:val="none" w:sz="0" w:space="0" w:color="auto"/>
            <w:bottom w:val="none" w:sz="0" w:space="0" w:color="auto"/>
            <w:right w:val="none" w:sz="0" w:space="0" w:color="auto"/>
          </w:divBdr>
        </w:div>
        <w:div w:id="1260993062">
          <w:marLeft w:val="547"/>
          <w:marRight w:val="0"/>
          <w:marTop w:val="86"/>
          <w:marBottom w:val="0"/>
          <w:divBdr>
            <w:top w:val="none" w:sz="0" w:space="0" w:color="auto"/>
            <w:left w:val="none" w:sz="0" w:space="0" w:color="auto"/>
            <w:bottom w:val="none" w:sz="0" w:space="0" w:color="auto"/>
            <w:right w:val="none" w:sz="0" w:space="0" w:color="auto"/>
          </w:divBdr>
        </w:div>
        <w:div w:id="710111635">
          <w:marLeft w:val="547"/>
          <w:marRight w:val="0"/>
          <w:marTop w:val="86"/>
          <w:marBottom w:val="0"/>
          <w:divBdr>
            <w:top w:val="none" w:sz="0" w:space="0" w:color="auto"/>
            <w:left w:val="none" w:sz="0" w:space="0" w:color="auto"/>
            <w:bottom w:val="none" w:sz="0" w:space="0" w:color="auto"/>
            <w:right w:val="none" w:sz="0" w:space="0" w:color="auto"/>
          </w:divBdr>
        </w:div>
      </w:divsChild>
    </w:div>
    <w:div w:id="1608851265">
      <w:bodyDiv w:val="1"/>
      <w:marLeft w:val="0"/>
      <w:marRight w:val="0"/>
      <w:marTop w:val="0"/>
      <w:marBottom w:val="0"/>
      <w:divBdr>
        <w:top w:val="none" w:sz="0" w:space="0" w:color="auto"/>
        <w:left w:val="none" w:sz="0" w:space="0" w:color="auto"/>
        <w:bottom w:val="none" w:sz="0" w:space="0" w:color="auto"/>
        <w:right w:val="none" w:sz="0" w:space="0" w:color="auto"/>
      </w:divBdr>
      <w:divsChild>
        <w:div w:id="2013099328">
          <w:marLeft w:val="547"/>
          <w:marRight w:val="0"/>
          <w:marTop w:val="86"/>
          <w:marBottom w:val="0"/>
          <w:divBdr>
            <w:top w:val="none" w:sz="0" w:space="0" w:color="auto"/>
            <w:left w:val="none" w:sz="0" w:space="0" w:color="auto"/>
            <w:bottom w:val="none" w:sz="0" w:space="0" w:color="auto"/>
            <w:right w:val="none" w:sz="0" w:space="0" w:color="auto"/>
          </w:divBdr>
        </w:div>
        <w:div w:id="992218989">
          <w:marLeft w:val="547"/>
          <w:marRight w:val="0"/>
          <w:marTop w:val="86"/>
          <w:marBottom w:val="0"/>
          <w:divBdr>
            <w:top w:val="none" w:sz="0" w:space="0" w:color="auto"/>
            <w:left w:val="none" w:sz="0" w:space="0" w:color="auto"/>
            <w:bottom w:val="none" w:sz="0" w:space="0" w:color="auto"/>
            <w:right w:val="none" w:sz="0" w:space="0" w:color="auto"/>
          </w:divBdr>
        </w:div>
        <w:div w:id="1877307981">
          <w:marLeft w:val="547"/>
          <w:marRight w:val="0"/>
          <w:marTop w:val="86"/>
          <w:marBottom w:val="0"/>
          <w:divBdr>
            <w:top w:val="none" w:sz="0" w:space="0" w:color="auto"/>
            <w:left w:val="none" w:sz="0" w:space="0" w:color="auto"/>
            <w:bottom w:val="none" w:sz="0" w:space="0" w:color="auto"/>
            <w:right w:val="none" w:sz="0" w:space="0" w:color="auto"/>
          </w:divBdr>
        </w:div>
        <w:div w:id="302932804">
          <w:marLeft w:val="547"/>
          <w:marRight w:val="0"/>
          <w:marTop w:val="86"/>
          <w:marBottom w:val="0"/>
          <w:divBdr>
            <w:top w:val="none" w:sz="0" w:space="0" w:color="auto"/>
            <w:left w:val="none" w:sz="0" w:space="0" w:color="auto"/>
            <w:bottom w:val="none" w:sz="0" w:space="0" w:color="auto"/>
            <w:right w:val="none" w:sz="0" w:space="0" w:color="auto"/>
          </w:divBdr>
        </w:div>
        <w:div w:id="752046753">
          <w:marLeft w:val="547"/>
          <w:marRight w:val="0"/>
          <w:marTop w:val="86"/>
          <w:marBottom w:val="0"/>
          <w:divBdr>
            <w:top w:val="none" w:sz="0" w:space="0" w:color="auto"/>
            <w:left w:val="none" w:sz="0" w:space="0" w:color="auto"/>
            <w:bottom w:val="none" w:sz="0" w:space="0" w:color="auto"/>
            <w:right w:val="none" w:sz="0" w:space="0" w:color="auto"/>
          </w:divBdr>
        </w:div>
        <w:div w:id="1842037779">
          <w:marLeft w:val="547"/>
          <w:marRight w:val="0"/>
          <w:marTop w:val="86"/>
          <w:marBottom w:val="0"/>
          <w:divBdr>
            <w:top w:val="none" w:sz="0" w:space="0" w:color="auto"/>
            <w:left w:val="none" w:sz="0" w:space="0" w:color="auto"/>
            <w:bottom w:val="none" w:sz="0" w:space="0" w:color="auto"/>
            <w:right w:val="none" w:sz="0" w:space="0" w:color="auto"/>
          </w:divBdr>
        </w:div>
        <w:div w:id="325279846">
          <w:marLeft w:val="547"/>
          <w:marRight w:val="0"/>
          <w:marTop w:val="86"/>
          <w:marBottom w:val="0"/>
          <w:divBdr>
            <w:top w:val="none" w:sz="0" w:space="0" w:color="auto"/>
            <w:left w:val="none" w:sz="0" w:space="0" w:color="auto"/>
            <w:bottom w:val="none" w:sz="0" w:space="0" w:color="auto"/>
            <w:right w:val="none" w:sz="0" w:space="0" w:color="auto"/>
          </w:divBdr>
        </w:div>
      </w:divsChild>
    </w:div>
    <w:div w:id="1727878112">
      <w:bodyDiv w:val="1"/>
      <w:marLeft w:val="0"/>
      <w:marRight w:val="0"/>
      <w:marTop w:val="0"/>
      <w:marBottom w:val="0"/>
      <w:divBdr>
        <w:top w:val="none" w:sz="0" w:space="0" w:color="auto"/>
        <w:left w:val="none" w:sz="0" w:space="0" w:color="auto"/>
        <w:bottom w:val="none" w:sz="0" w:space="0" w:color="auto"/>
        <w:right w:val="none" w:sz="0" w:space="0" w:color="auto"/>
      </w:divBdr>
      <w:divsChild>
        <w:div w:id="732584241">
          <w:marLeft w:val="547"/>
          <w:marRight w:val="0"/>
          <w:marTop w:val="86"/>
          <w:marBottom w:val="0"/>
          <w:divBdr>
            <w:top w:val="none" w:sz="0" w:space="0" w:color="auto"/>
            <w:left w:val="none" w:sz="0" w:space="0" w:color="auto"/>
            <w:bottom w:val="none" w:sz="0" w:space="0" w:color="auto"/>
            <w:right w:val="none" w:sz="0" w:space="0" w:color="auto"/>
          </w:divBdr>
        </w:div>
        <w:div w:id="1434596357">
          <w:marLeft w:val="547"/>
          <w:marRight w:val="0"/>
          <w:marTop w:val="86"/>
          <w:marBottom w:val="0"/>
          <w:divBdr>
            <w:top w:val="none" w:sz="0" w:space="0" w:color="auto"/>
            <w:left w:val="none" w:sz="0" w:space="0" w:color="auto"/>
            <w:bottom w:val="none" w:sz="0" w:space="0" w:color="auto"/>
            <w:right w:val="none" w:sz="0" w:space="0" w:color="auto"/>
          </w:divBdr>
        </w:div>
        <w:div w:id="1705591944">
          <w:marLeft w:val="547"/>
          <w:marRight w:val="0"/>
          <w:marTop w:val="86"/>
          <w:marBottom w:val="0"/>
          <w:divBdr>
            <w:top w:val="none" w:sz="0" w:space="0" w:color="auto"/>
            <w:left w:val="none" w:sz="0" w:space="0" w:color="auto"/>
            <w:bottom w:val="none" w:sz="0" w:space="0" w:color="auto"/>
            <w:right w:val="none" w:sz="0" w:space="0" w:color="auto"/>
          </w:divBdr>
        </w:div>
        <w:div w:id="1787887863">
          <w:marLeft w:val="547"/>
          <w:marRight w:val="0"/>
          <w:marTop w:val="86"/>
          <w:marBottom w:val="0"/>
          <w:divBdr>
            <w:top w:val="none" w:sz="0" w:space="0" w:color="auto"/>
            <w:left w:val="none" w:sz="0" w:space="0" w:color="auto"/>
            <w:bottom w:val="none" w:sz="0" w:space="0" w:color="auto"/>
            <w:right w:val="none" w:sz="0" w:space="0" w:color="auto"/>
          </w:divBdr>
        </w:div>
        <w:div w:id="1063914826">
          <w:marLeft w:val="547"/>
          <w:marRight w:val="0"/>
          <w:marTop w:val="86"/>
          <w:marBottom w:val="0"/>
          <w:divBdr>
            <w:top w:val="none" w:sz="0" w:space="0" w:color="auto"/>
            <w:left w:val="none" w:sz="0" w:space="0" w:color="auto"/>
            <w:bottom w:val="none" w:sz="0" w:space="0" w:color="auto"/>
            <w:right w:val="none" w:sz="0" w:space="0" w:color="auto"/>
          </w:divBdr>
        </w:div>
        <w:div w:id="1819299721">
          <w:marLeft w:val="547"/>
          <w:marRight w:val="0"/>
          <w:marTop w:val="86"/>
          <w:marBottom w:val="0"/>
          <w:divBdr>
            <w:top w:val="none" w:sz="0" w:space="0" w:color="auto"/>
            <w:left w:val="none" w:sz="0" w:space="0" w:color="auto"/>
            <w:bottom w:val="none" w:sz="0" w:space="0" w:color="auto"/>
            <w:right w:val="none" w:sz="0" w:space="0" w:color="auto"/>
          </w:divBdr>
        </w:div>
        <w:div w:id="781077484">
          <w:marLeft w:val="547"/>
          <w:marRight w:val="0"/>
          <w:marTop w:val="86"/>
          <w:marBottom w:val="0"/>
          <w:divBdr>
            <w:top w:val="none" w:sz="0" w:space="0" w:color="auto"/>
            <w:left w:val="none" w:sz="0" w:space="0" w:color="auto"/>
            <w:bottom w:val="none" w:sz="0" w:space="0" w:color="auto"/>
            <w:right w:val="none" w:sz="0" w:space="0" w:color="auto"/>
          </w:divBdr>
        </w:div>
        <w:div w:id="1598516044">
          <w:marLeft w:val="547"/>
          <w:marRight w:val="0"/>
          <w:marTop w:val="86"/>
          <w:marBottom w:val="0"/>
          <w:divBdr>
            <w:top w:val="none" w:sz="0" w:space="0" w:color="auto"/>
            <w:left w:val="none" w:sz="0" w:space="0" w:color="auto"/>
            <w:bottom w:val="none" w:sz="0" w:space="0" w:color="auto"/>
            <w:right w:val="none" w:sz="0" w:space="0" w:color="auto"/>
          </w:divBdr>
        </w:div>
        <w:div w:id="866017433">
          <w:marLeft w:val="547"/>
          <w:marRight w:val="0"/>
          <w:marTop w:val="86"/>
          <w:marBottom w:val="0"/>
          <w:divBdr>
            <w:top w:val="none" w:sz="0" w:space="0" w:color="auto"/>
            <w:left w:val="none" w:sz="0" w:space="0" w:color="auto"/>
            <w:bottom w:val="none" w:sz="0" w:space="0" w:color="auto"/>
            <w:right w:val="none" w:sz="0" w:space="0" w:color="auto"/>
          </w:divBdr>
        </w:div>
      </w:divsChild>
    </w:div>
    <w:div w:id="1742366254">
      <w:bodyDiv w:val="1"/>
      <w:marLeft w:val="0"/>
      <w:marRight w:val="0"/>
      <w:marTop w:val="0"/>
      <w:marBottom w:val="0"/>
      <w:divBdr>
        <w:top w:val="none" w:sz="0" w:space="0" w:color="auto"/>
        <w:left w:val="none" w:sz="0" w:space="0" w:color="auto"/>
        <w:bottom w:val="none" w:sz="0" w:space="0" w:color="auto"/>
        <w:right w:val="none" w:sz="0" w:space="0" w:color="auto"/>
      </w:divBdr>
    </w:div>
    <w:div w:id="1812752080">
      <w:bodyDiv w:val="1"/>
      <w:marLeft w:val="0"/>
      <w:marRight w:val="0"/>
      <w:marTop w:val="0"/>
      <w:marBottom w:val="0"/>
      <w:divBdr>
        <w:top w:val="none" w:sz="0" w:space="0" w:color="auto"/>
        <w:left w:val="none" w:sz="0" w:space="0" w:color="auto"/>
        <w:bottom w:val="none" w:sz="0" w:space="0" w:color="auto"/>
        <w:right w:val="none" w:sz="0" w:space="0" w:color="auto"/>
      </w:divBdr>
      <w:divsChild>
        <w:div w:id="409472877">
          <w:marLeft w:val="547"/>
          <w:marRight w:val="0"/>
          <w:marTop w:val="86"/>
          <w:marBottom w:val="0"/>
          <w:divBdr>
            <w:top w:val="none" w:sz="0" w:space="0" w:color="auto"/>
            <w:left w:val="none" w:sz="0" w:space="0" w:color="auto"/>
            <w:bottom w:val="none" w:sz="0" w:space="0" w:color="auto"/>
            <w:right w:val="none" w:sz="0" w:space="0" w:color="auto"/>
          </w:divBdr>
        </w:div>
        <w:div w:id="355230632">
          <w:marLeft w:val="547"/>
          <w:marRight w:val="0"/>
          <w:marTop w:val="86"/>
          <w:marBottom w:val="0"/>
          <w:divBdr>
            <w:top w:val="none" w:sz="0" w:space="0" w:color="auto"/>
            <w:left w:val="none" w:sz="0" w:space="0" w:color="auto"/>
            <w:bottom w:val="none" w:sz="0" w:space="0" w:color="auto"/>
            <w:right w:val="none" w:sz="0" w:space="0" w:color="auto"/>
          </w:divBdr>
        </w:div>
        <w:div w:id="280721508">
          <w:marLeft w:val="547"/>
          <w:marRight w:val="0"/>
          <w:marTop w:val="86"/>
          <w:marBottom w:val="0"/>
          <w:divBdr>
            <w:top w:val="none" w:sz="0" w:space="0" w:color="auto"/>
            <w:left w:val="none" w:sz="0" w:space="0" w:color="auto"/>
            <w:bottom w:val="none" w:sz="0" w:space="0" w:color="auto"/>
            <w:right w:val="none" w:sz="0" w:space="0" w:color="auto"/>
          </w:divBdr>
        </w:div>
        <w:div w:id="1767574620">
          <w:marLeft w:val="547"/>
          <w:marRight w:val="0"/>
          <w:marTop w:val="86"/>
          <w:marBottom w:val="0"/>
          <w:divBdr>
            <w:top w:val="none" w:sz="0" w:space="0" w:color="auto"/>
            <w:left w:val="none" w:sz="0" w:space="0" w:color="auto"/>
            <w:bottom w:val="none" w:sz="0" w:space="0" w:color="auto"/>
            <w:right w:val="none" w:sz="0" w:space="0" w:color="auto"/>
          </w:divBdr>
        </w:div>
        <w:div w:id="1147012101">
          <w:marLeft w:val="547"/>
          <w:marRight w:val="0"/>
          <w:marTop w:val="86"/>
          <w:marBottom w:val="0"/>
          <w:divBdr>
            <w:top w:val="none" w:sz="0" w:space="0" w:color="auto"/>
            <w:left w:val="none" w:sz="0" w:space="0" w:color="auto"/>
            <w:bottom w:val="none" w:sz="0" w:space="0" w:color="auto"/>
            <w:right w:val="none" w:sz="0" w:space="0" w:color="auto"/>
          </w:divBdr>
        </w:div>
        <w:div w:id="403374863">
          <w:marLeft w:val="547"/>
          <w:marRight w:val="0"/>
          <w:marTop w:val="86"/>
          <w:marBottom w:val="0"/>
          <w:divBdr>
            <w:top w:val="none" w:sz="0" w:space="0" w:color="auto"/>
            <w:left w:val="none" w:sz="0" w:space="0" w:color="auto"/>
            <w:bottom w:val="none" w:sz="0" w:space="0" w:color="auto"/>
            <w:right w:val="none" w:sz="0" w:space="0" w:color="auto"/>
          </w:divBdr>
        </w:div>
      </w:divsChild>
    </w:div>
    <w:div w:id="210430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A27408591</value>
    </field>
    <field name="Objective-Title">
      <value order="0">Route 2 - Fair Work Practices Considerations copy</value>
    </field>
    <field name="Objective-Description">
      <value order="0"/>
    </field>
    <field name="Objective-CreationStamp">
      <value order="0">2016-07-15T11:30:29Z</value>
    </field>
    <field name="Objective-IsApproved">
      <value order="0">false</value>
    </field>
    <field name="Objective-IsPublished">
      <value order="0">true</value>
    </field>
    <field name="Objective-DatePublished">
      <value order="0">2020-03-09T10:16:09Z</value>
    </field>
    <field name="Objective-ModificationStamp">
      <value order="0">2020-03-09T10:16:10Z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Published</value>
    </field>
    <field name="Objective-VersionId">
      <value order="0">vA39757145</value>
    </field>
    <field name="Objective-Version">
      <value order="0">1.0</value>
    </field>
    <field name="Objective-VersionNumber">
      <value order="0">1</value>
    </field>
    <field name="Objective-VersionComment">
      <value order="0">Copied from document A14878420.5</value>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1065</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u440713</dc:creator>
  <cp:lastModifiedBy>Martin S (Shaw)</cp:lastModifiedBy>
  <cp:revision>4</cp:revision>
  <cp:lastPrinted>2016-04-13T12:46:00Z</cp:lastPrinted>
  <dcterms:created xsi:type="dcterms:W3CDTF">2020-03-09T10:32:00Z</dcterms:created>
  <dcterms:modified xsi:type="dcterms:W3CDTF">2020-11-06T12:50:00Z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A27408591</vt:lpwstr>
  </property>
  <property fmtid="{D5CDD505-2E9C-101B-9397-08002B2CF9AE}" pid="4" name="Objective-Title">
    <vt:lpwstr>Route 2 - Fair Work Practices Considerations copy</vt:lpwstr>
  </property>
  <property fmtid="{D5CDD505-2E9C-101B-9397-08002B2CF9AE}" pid="5" name="Objective-Description">
    <vt:lpwstr/>
  </property>
  <property fmtid="{D5CDD505-2E9C-101B-9397-08002B2CF9AE}" pid="6" name="Objective-CreationStamp">
    <vt:filetime>2016-07-15T11:30:29Z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2020-03-09T10:16:09Z</vt:filetime>
  </property>
  <property fmtid="{D5CDD505-2E9C-101B-9397-08002B2CF9AE}" pid="10" name="Objective-ModificationStamp">
    <vt:filetime>2020-03-09T10:16:10Z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Published</vt:lpwstr>
  </property>
  <property fmtid="{D5CDD505-2E9C-101B-9397-08002B2CF9AE}" pid="15" name="Objective-VersionId">
    <vt:lpwstr>vA39757145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Copied from document A14878420.5</vt:lpwstr>
  </property>
  <property fmtid="{D5CDD505-2E9C-101B-9397-08002B2CF9AE}" pid="19" name="Objective-FileNumber">
    <vt:lpwstr>CASE/491146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