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E9C62" w14:textId="77777777" w:rsidR="00CC2DC4" w:rsidRPr="00D21B54" w:rsidRDefault="00CC2DC4" w:rsidP="00CC2DC4">
      <w:pPr>
        <w:pStyle w:val="Title"/>
        <w:rPr>
          <w:rFonts w:asciiTheme="minorHAnsi" w:hAnsiTheme="minorHAnsi" w:cstheme="minorHAnsi"/>
          <w:sz w:val="24"/>
          <w:szCs w:val="24"/>
        </w:rPr>
      </w:pPr>
      <w:r w:rsidRPr="00D21B54">
        <w:rPr>
          <w:rFonts w:asciiTheme="minorHAnsi" w:hAnsiTheme="minorHAnsi" w:cstheme="minorHAnsi"/>
          <w:noProof/>
          <w:sz w:val="24"/>
          <w:szCs w:val="24"/>
        </w:rPr>
        <w:drawing>
          <wp:inline distT="0" distB="0" distL="0" distR="0" wp14:anchorId="68085EC3" wp14:editId="2428596D">
            <wp:extent cx="2964456" cy="443716"/>
            <wp:effectExtent l="0" t="0" r="0" b="0"/>
            <wp:docPr id="311283342" name="Picture 1" descr="Scottish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283342" name="Picture 1" descr="Scottish Government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8209" cy="453258"/>
                    </a:xfrm>
                    <a:prstGeom prst="rect">
                      <a:avLst/>
                    </a:prstGeom>
                  </pic:spPr>
                </pic:pic>
              </a:graphicData>
            </a:graphic>
          </wp:inline>
        </w:drawing>
      </w:r>
    </w:p>
    <w:p w14:paraId="649243D3" w14:textId="77777777" w:rsidR="00CC2DC4" w:rsidRPr="00D21B54" w:rsidRDefault="00CC2DC4" w:rsidP="00CC2DC4">
      <w:pPr>
        <w:pStyle w:val="Title"/>
        <w:jc w:val="center"/>
        <w:rPr>
          <w:rFonts w:asciiTheme="minorHAnsi" w:hAnsiTheme="minorHAnsi" w:cstheme="minorHAnsi"/>
          <w:sz w:val="24"/>
          <w:szCs w:val="24"/>
        </w:rPr>
      </w:pPr>
    </w:p>
    <w:p w14:paraId="5A40E8F7" w14:textId="77777777" w:rsidR="00CC2DC4" w:rsidRPr="00D21B54" w:rsidRDefault="00CC2DC4" w:rsidP="00CC2DC4">
      <w:pPr>
        <w:pStyle w:val="Title"/>
        <w:jc w:val="center"/>
        <w:rPr>
          <w:rFonts w:asciiTheme="minorHAnsi" w:hAnsiTheme="minorHAnsi" w:cstheme="minorHAnsi"/>
          <w:sz w:val="24"/>
          <w:szCs w:val="24"/>
        </w:rPr>
      </w:pPr>
    </w:p>
    <w:p w14:paraId="07363A7A" w14:textId="77777777" w:rsidR="00CC2DC4" w:rsidRPr="00D21B54" w:rsidRDefault="00CC2DC4" w:rsidP="00CC2DC4">
      <w:pPr>
        <w:rPr>
          <w:rFonts w:cstheme="minorHAnsi"/>
        </w:rPr>
      </w:pPr>
    </w:p>
    <w:p w14:paraId="466E1FA1" w14:textId="77777777" w:rsidR="00CC2DC4" w:rsidRPr="00D21B54" w:rsidRDefault="00CC2DC4" w:rsidP="00CC2DC4">
      <w:pPr>
        <w:rPr>
          <w:rFonts w:cstheme="minorHAnsi"/>
        </w:rPr>
      </w:pPr>
    </w:p>
    <w:p w14:paraId="09C03E01" w14:textId="77777777" w:rsidR="00CC2DC4" w:rsidRPr="00D21B54" w:rsidRDefault="00CC2DC4" w:rsidP="00CC2DC4">
      <w:pPr>
        <w:rPr>
          <w:rFonts w:cstheme="minorHAnsi"/>
        </w:rPr>
      </w:pPr>
    </w:p>
    <w:p w14:paraId="2F177006" w14:textId="77777777" w:rsidR="00CC2DC4" w:rsidRPr="00D21B54" w:rsidRDefault="00CC2DC4" w:rsidP="00CC2DC4">
      <w:pPr>
        <w:rPr>
          <w:rFonts w:cstheme="minorHAnsi"/>
        </w:rPr>
      </w:pPr>
    </w:p>
    <w:p w14:paraId="313170D8" w14:textId="77777777" w:rsidR="00CC2DC4" w:rsidRPr="00D21B54" w:rsidRDefault="00CC2DC4" w:rsidP="00CC2DC4">
      <w:pPr>
        <w:rPr>
          <w:rFonts w:cstheme="minorHAnsi"/>
        </w:rPr>
      </w:pPr>
    </w:p>
    <w:p w14:paraId="50C2E011" w14:textId="77777777" w:rsidR="00CC2DC4" w:rsidRPr="00D21B54" w:rsidRDefault="00CC2DC4" w:rsidP="00CC2DC4">
      <w:pPr>
        <w:rPr>
          <w:rFonts w:cstheme="minorHAnsi"/>
        </w:rPr>
      </w:pPr>
    </w:p>
    <w:p w14:paraId="5F1ABE98" w14:textId="77777777" w:rsidR="00CC2DC4" w:rsidRPr="00D21B54" w:rsidRDefault="00CC2DC4" w:rsidP="00CC2DC4">
      <w:pPr>
        <w:rPr>
          <w:rFonts w:cstheme="minorHAnsi"/>
        </w:rPr>
      </w:pPr>
    </w:p>
    <w:p w14:paraId="200EC5EE" w14:textId="77777777" w:rsidR="00CC2DC4" w:rsidRPr="00D21B54" w:rsidRDefault="00CC2DC4" w:rsidP="00CC2DC4">
      <w:pPr>
        <w:rPr>
          <w:rFonts w:cstheme="minorHAnsi"/>
        </w:rPr>
      </w:pPr>
    </w:p>
    <w:p w14:paraId="71CC06D6" w14:textId="77777777" w:rsidR="00CC2DC4" w:rsidRPr="00D21B54" w:rsidRDefault="00CC2DC4" w:rsidP="00CC2DC4">
      <w:pPr>
        <w:rPr>
          <w:rFonts w:cstheme="minorHAnsi"/>
        </w:rPr>
      </w:pPr>
    </w:p>
    <w:p w14:paraId="3B2F359B" w14:textId="77777777" w:rsidR="00CC2DC4" w:rsidRPr="00D21B54" w:rsidRDefault="00CC2DC4" w:rsidP="00B10B99">
      <w:pPr>
        <w:pStyle w:val="Title"/>
        <w:jc w:val="center"/>
        <w:rPr>
          <w:rFonts w:asciiTheme="minorHAnsi" w:hAnsiTheme="minorHAnsi" w:cstheme="minorHAnsi"/>
          <w:sz w:val="40"/>
          <w:szCs w:val="40"/>
        </w:rPr>
      </w:pPr>
    </w:p>
    <w:p w14:paraId="7BC40036" w14:textId="77777777" w:rsidR="00B10B99" w:rsidRPr="00D21B54" w:rsidRDefault="00CC2DC4" w:rsidP="00B10B99">
      <w:pPr>
        <w:pStyle w:val="Title"/>
        <w:jc w:val="center"/>
        <w:rPr>
          <w:rFonts w:asciiTheme="minorHAnsi" w:hAnsiTheme="minorHAnsi" w:cstheme="minorHAnsi"/>
          <w:sz w:val="40"/>
          <w:szCs w:val="40"/>
        </w:rPr>
      </w:pPr>
      <w:r w:rsidRPr="00D21B54">
        <w:rPr>
          <w:rFonts w:asciiTheme="minorHAnsi" w:hAnsiTheme="minorHAnsi" w:cstheme="minorHAnsi"/>
          <w:sz w:val="40"/>
          <w:szCs w:val="40"/>
        </w:rPr>
        <w:t>Scottish Government</w:t>
      </w:r>
    </w:p>
    <w:p w14:paraId="49CEBE96" w14:textId="77777777" w:rsidR="00B10B99" w:rsidRPr="00D21B54" w:rsidRDefault="00B10B99" w:rsidP="00B10B99">
      <w:pPr>
        <w:rPr>
          <w:rFonts w:cstheme="minorHAnsi"/>
        </w:rPr>
      </w:pPr>
    </w:p>
    <w:p w14:paraId="7B63A320" w14:textId="77777777" w:rsidR="00824308" w:rsidRPr="00D21B54" w:rsidRDefault="00B10B99" w:rsidP="00B10B99">
      <w:pPr>
        <w:pStyle w:val="Title"/>
        <w:jc w:val="center"/>
        <w:rPr>
          <w:rFonts w:asciiTheme="minorHAnsi" w:hAnsiTheme="minorHAnsi" w:cstheme="minorHAnsi"/>
          <w:sz w:val="40"/>
          <w:szCs w:val="40"/>
        </w:rPr>
      </w:pPr>
      <w:r w:rsidRPr="00D21B54">
        <w:rPr>
          <w:rFonts w:asciiTheme="minorHAnsi" w:hAnsiTheme="minorHAnsi" w:cstheme="minorHAnsi"/>
          <w:sz w:val="40"/>
          <w:szCs w:val="40"/>
        </w:rPr>
        <w:t>G</w:t>
      </w:r>
      <w:r w:rsidR="00F767C2" w:rsidRPr="00D21B54">
        <w:rPr>
          <w:rFonts w:asciiTheme="minorHAnsi" w:hAnsiTheme="minorHAnsi" w:cstheme="minorHAnsi"/>
          <w:sz w:val="40"/>
          <w:szCs w:val="40"/>
        </w:rPr>
        <w:t>uid</w:t>
      </w:r>
      <w:r w:rsidRPr="00D21B54">
        <w:rPr>
          <w:rFonts w:asciiTheme="minorHAnsi" w:hAnsiTheme="minorHAnsi" w:cstheme="minorHAnsi"/>
          <w:sz w:val="40"/>
          <w:szCs w:val="40"/>
        </w:rPr>
        <w:t>an</w:t>
      </w:r>
      <w:r w:rsidR="00F767C2" w:rsidRPr="00D21B54">
        <w:rPr>
          <w:rFonts w:asciiTheme="minorHAnsi" w:hAnsiTheme="minorHAnsi" w:cstheme="minorHAnsi"/>
          <w:sz w:val="40"/>
          <w:szCs w:val="40"/>
        </w:rPr>
        <w:t>ce for public sector buyers</w:t>
      </w:r>
      <w:r w:rsidR="007240EA" w:rsidRPr="00D21B54">
        <w:rPr>
          <w:rFonts w:asciiTheme="minorHAnsi" w:hAnsiTheme="minorHAnsi" w:cstheme="minorHAnsi"/>
          <w:sz w:val="40"/>
          <w:szCs w:val="40"/>
        </w:rPr>
        <w:t xml:space="preserve"> on</w:t>
      </w:r>
      <w:r w:rsidRPr="00D21B54">
        <w:rPr>
          <w:rFonts w:asciiTheme="minorHAnsi" w:hAnsiTheme="minorHAnsi" w:cstheme="minorHAnsi"/>
          <w:sz w:val="40"/>
          <w:szCs w:val="40"/>
        </w:rPr>
        <w:t xml:space="preserve"> </w:t>
      </w:r>
    </w:p>
    <w:p w14:paraId="200CEB26" w14:textId="77777777" w:rsidR="00824308" w:rsidRPr="00D21B54" w:rsidRDefault="007240EA" w:rsidP="00B10B99">
      <w:pPr>
        <w:pStyle w:val="Title"/>
        <w:jc w:val="center"/>
        <w:rPr>
          <w:rFonts w:asciiTheme="minorHAnsi" w:hAnsiTheme="minorHAnsi" w:cstheme="minorHAnsi"/>
          <w:sz w:val="40"/>
          <w:szCs w:val="40"/>
        </w:rPr>
      </w:pPr>
      <w:r w:rsidRPr="00D21B54">
        <w:rPr>
          <w:rFonts w:asciiTheme="minorHAnsi" w:hAnsiTheme="minorHAnsi" w:cstheme="minorHAnsi"/>
          <w:sz w:val="40"/>
          <w:szCs w:val="40"/>
        </w:rPr>
        <w:t xml:space="preserve">purchase of goods and services from </w:t>
      </w:r>
    </w:p>
    <w:p w14:paraId="6384F5ED" w14:textId="3875F38B" w:rsidR="00F767C2" w:rsidRPr="00D21B54" w:rsidRDefault="007240EA" w:rsidP="00B10B99">
      <w:pPr>
        <w:pStyle w:val="Title"/>
        <w:jc w:val="center"/>
        <w:rPr>
          <w:rFonts w:asciiTheme="minorHAnsi" w:hAnsiTheme="minorHAnsi" w:cstheme="minorHAnsi"/>
          <w:sz w:val="40"/>
          <w:szCs w:val="40"/>
        </w:rPr>
      </w:pPr>
      <w:r w:rsidRPr="00D21B54">
        <w:rPr>
          <w:rFonts w:asciiTheme="minorHAnsi" w:hAnsiTheme="minorHAnsi" w:cstheme="minorHAnsi"/>
          <w:sz w:val="40"/>
          <w:szCs w:val="40"/>
        </w:rPr>
        <w:t>Supported Businesses</w:t>
      </w:r>
    </w:p>
    <w:p w14:paraId="430CA653" w14:textId="77777777" w:rsidR="00CC2DC4" w:rsidRPr="00D21B54" w:rsidRDefault="00CC2DC4" w:rsidP="00CC2DC4">
      <w:pPr>
        <w:pStyle w:val="Title"/>
        <w:jc w:val="center"/>
        <w:rPr>
          <w:rFonts w:asciiTheme="minorHAnsi" w:hAnsiTheme="minorHAnsi" w:cstheme="minorHAnsi"/>
          <w:sz w:val="40"/>
          <w:szCs w:val="40"/>
        </w:rPr>
      </w:pPr>
    </w:p>
    <w:p w14:paraId="092DA307" w14:textId="77777777" w:rsidR="00CC2DC4" w:rsidRPr="00D21B54" w:rsidRDefault="00CC2DC4" w:rsidP="00CC2DC4">
      <w:pPr>
        <w:pStyle w:val="Title"/>
        <w:jc w:val="center"/>
        <w:rPr>
          <w:rFonts w:asciiTheme="minorHAnsi" w:hAnsiTheme="minorHAnsi" w:cstheme="minorHAnsi"/>
          <w:sz w:val="40"/>
          <w:szCs w:val="40"/>
        </w:rPr>
      </w:pPr>
    </w:p>
    <w:p w14:paraId="36D3F871" w14:textId="3B3FE9A4" w:rsidR="00CC2DC4" w:rsidRPr="00D21B54" w:rsidRDefault="00B10B99" w:rsidP="00CC2DC4">
      <w:pPr>
        <w:pStyle w:val="Title"/>
        <w:jc w:val="center"/>
        <w:rPr>
          <w:rFonts w:asciiTheme="minorHAnsi" w:hAnsiTheme="minorHAnsi" w:cstheme="minorHAnsi"/>
          <w:sz w:val="40"/>
          <w:szCs w:val="40"/>
        </w:rPr>
      </w:pPr>
      <w:r w:rsidRPr="00D21B54">
        <w:rPr>
          <w:rFonts w:asciiTheme="minorHAnsi" w:hAnsiTheme="minorHAnsi" w:cstheme="minorHAnsi"/>
          <w:sz w:val="40"/>
          <w:szCs w:val="40"/>
        </w:rPr>
        <w:t>April 2024</w:t>
      </w:r>
    </w:p>
    <w:p w14:paraId="7CEEEA07" w14:textId="77777777" w:rsidR="00CC2DC4" w:rsidRPr="00D21B54" w:rsidRDefault="00CC2DC4" w:rsidP="00CC2DC4">
      <w:pPr>
        <w:rPr>
          <w:rFonts w:cstheme="minorHAnsi"/>
          <w:szCs w:val="24"/>
        </w:rPr>
      </w:pPr>
    </w:p>
    <w:p w14:paraId="74950CB8" w14:textId="77777777" w:rsidR="00CC2DC4" w:rsidRPr="00D21B54" w:rsidRDefault="00CC2DC4" w:rsidP="00303450">
      <w:pPr>
        <w:pStyle w:val="NoSpacing"/>
        <w:rPr>
          <w:rFonts w:cstheme="minorHAnsi"/>
        </w:rPr>
      </w:pPr>
    </w:p>
    <w:p w14:paraId="1515EA8E" w14:textId="77777777" w:rsidR="00CC2DC4" w:rsidRPr="00D21B54" w:rsidRDefault="00CC2DC4" w:rsidP="00303450">
      <w:pPr>
        <w:pStyle w:val="NoSpacing"/>
        <w:rPr>
          <w:rFonts w:cstheme="minorHAnsi"/>
        </w:rPr>
      </w:pPr>
    </w:p>
    <w:p w14:paraId="04D3F8DF" w14:textId="77777777" w:rsidR="00CC2DC4" w:rsidRPr="00D21B54" w:rsidRDefault="00CC2DC4" w:rsidP="00303450">
      <w:pPr>
        <w:pStyle w:val="NoSpacing"/>
        <w:rPr>
          <w:rFonts w:cstheme="minorHAnsi"/>
        </w:rPr>
      </w:pPr>
    </w:p>
    <w:p w14:paraId="52FF27BA" w14:textId="77777777" w:rsidR="00CC2DC4" w:rsidRPr="00D21B54" w:rsidRDefault="00CC2DC4" w:rsidP="00303450">
      <w:pPr>
        <w:pStyle w:val="NoSpacing"/>
        <w:rPr>
          <w:rFonts w:cstheme="minorHAnsi"/>
        </w:rPr>
      </w:pPr>
    </w:p>
    <w:p w14:paraId="4795809D" w14:textId="77777777" w:rsidR="00303450" w:rsidRPr="00D21B54" w:rsidRDefault="00303450" w:rsidP="00303450">
      <w:pPr>
        <w:pStyle w:val="NoSpacing"/>
        <w:rPr>
          <w:rFonts w:cstheme="minorHAnsi"/>
        </w:rPr>
      </w:pPr>
    </w:p>
    <w:p w14:paraId="7463C211" w14:textId="77777777" w:rsidR="00303450" w:rsidRPr="00D21B54" w:rsidRDefault="00303450" w:rsidP="00303450">
      <w:pPr>
        <w:pStyle w:val="NoSpacing"/>
        <w:rPr>
          <w:rFonts w:cstheme="minorHAnsi"/>
        </w:rPr>
      </w:pPr>
    </w:p>
    <w:p w14:paraId="02C383AF" w14:textId="77777777" w:rsidR="00303450" w:rsidRPr="00D21B54" w:rsidRDefault="00303450" w:rsidP="00303450">
      <w:pPr>
        <w:pStyle w:val="NoSpacing"/>
        <w:rPr>
          <w:rFonts w:cstheme="minorHAnsi"/>
        </w:rPr>
      </w:pPr>
    </w:p>
    <w:p w14:paraId="00E44987" w14:textId="77777777" w:rsidR="00303450" w:rsidRPr="00D21B54" w:rsidRDefault="00303450" w:rsidP="00303450">
      <w:pPr>
        <w:pStyle w:val="NoSpacing"/>
        <w:rPr>
          <w:rFonts w:cstheme="minorHAnsi"/>
        </w:rPr>
      </w:pPr>
    </w:p>
    <w:p w14:paraId="0EE67779" w14:textId="77777777" w:rsidR="00303450" w:rsidRPr="00D21B54" w:rsidRDefault="00303450" w:rsidP="00303450">
      <w:pPr>
        <w:pStyle w:val="NoSpacing"/>
        <w:rPr>
          <w:rFonts w:cstheme="minorHAnsi"/>
        </w:rPr>
      </w:pPr>
    </w:p>
    <w:p w14:paraId="6C942AF5" w14:textId="2705F22F" w:rsidR="00303450" w:rsidRPr="00D21B54" w:rsidRDefault="00303450" w:rsidP="00591025">
      <w:pPr>
        <w:pStyle w:val="Heading1"/>
        <w:rPr>
          <w:rFonts w:asciiTheme="minorHAnsi" w:hAnsiTheme="minorHAnsi" w:cstheme="minorHAnsi"/>
        </w:rPr>
      </w:pPr>
      <w:r w:rsidRPr="00D21B54">
        <w:rPr>
          <w:rFonts w:asciiTheme="minorHAnsi" w:hAnsiTheme="minorHAnsi" w:cstheme="minorHAnsi"/>
        </w:rPr>
        <w:lastRenderedPageBreak/>
        <w:t>Contents</w:t>
      </w:r>
    </w:p>
    <w:p w14:paraId="15302F46" w14:textId="77777777" w:rsidR="00A12BC6" w:rsidRPr="00D21B54" w:rsidRDefault="00A12BC6" w:rsidP="00303450">
      <w:pPr>
        <w:pStyle w:val="NoSpacing"/>
        <w:rPr>
          <w:rFonts w:cstheme="minorHAnsi"/>
        </w:rPr>
      </w:pPr>
    </w:p>
    <w:p w14:paraId="2DAA64EB" w14:textId="2027DDF2" w:rsidR="007B5515" w:rsidRPr="00D21B54" w:rsidRDefault="007B5515" w:rsidP="007B5515">
      <w:pPr>
        <w:rPr>
          <w:rFonts w:cstheme="minorHAnsi"/>
          <w:bCs/>
          <w:sz w:val="24"/>
          <w:szCs w:val="24"/>
        </w:rPr>
      </w:pPr>
      <w:hyperlink w:anchor="_Ministerial_Foreword" w:history="1">
        <w:r w:rsidRPr="00D57452">
          <w:rPr>
            <w:rStyle w:val="Hyperlink"/>
            <w:rFonts w:cstheme="minorHAnsi"/>
            <w:bCs/>
            <w:sz w:val="24"/>
            <w:szCs w:val="24"/>
          </w:rPr>
          <w:t>Ministerial Foreword</w:t>
        </w:r>
      </w:hyperlink>
    </w:p>
    <w:p w14:paraId="7CEE5B3E" w14:textId="36CF74B7" w:rsidR="007B5515" w:rsidRPr="00D21B54" w:rsidRDefault="007B5515" w:rsidP="007B5515">
      <w:pPr>
        <w:rPr>
          <w:rFonts w:cstheme="minorHAnsi"/>
          <w:bCs/>
          <w:sz w:val="24"/>
          <w:szCs w:val="24"/>
        </w:rPr>
      </w:pPr>
      <w:hyperlink w:anchor="_Policy_and_Legal" w:history="1">
        <w:r w:rsidRPr="00D57452">
          <w:rPr>
            <w:rStyle w:val="Hyperlink"/>
            <w:rFonts w:cstheme="minorHAnsi"/>
            <w:bCs/>
            <w:sz w:val="24"/>
            <w:szCs w:val="24"/>
          </w:rPr>
          <w:t>Policy and Legal Context</w:t>
        </w:r>
      </w:hyperlink>
    </w:p>
    <w:p w14:paraId="5F2F4B7D" w14:textId="07408BFE" w:rsidR="007B5515" w:rsidRPr="00D21B54" w:rsidRDefault="007B5515" w:rsidP="007B5515">
      <w:pPr>
        <w:rPr>
          <w:rFonts w:cstheme="minorHAnsi"/>
          <w:bCs/>
          <w:sz w:val="24"/>
          <w:szCs w:val="24"/>
        </w:rPr>
      </w:pPr>
      <w:hyperlink w:anchor="_Why_should_public" w:history="1">
        <w:r w:rsidRPr="00D57452">
          <w:rPr>
            <w:rStyle w:val="Hyperlink"/>
            <w:rFonts w:cstheme="minorHAnsi"/>
            <w:bCs/>
            <w:sz w:val="24"/>
            <w:szCs w:val="24"/>
          </w:rPr>
          <w:t>Why</w:t>
        </w:r>
        <w:r w:rsidR="00D57452" w:rsidRPr="00D57452">
          <w:rPr>
            <w:rStyle w:val="Hyperlink"/>
            <w:rFonts w:cstheme="minorHAnsi"/>
            <w:bCs/>
            <w:sz w:val="24"/>
            <w:szCs w:val="24"/>
          </w:rPr>
          <w:t xml:space="preserve"> should public bodies</w:t>
        </w:r>
        <w:r w:rsidRPr="00D57452">
          <w:rPr>
            <w:rStyle w:val="Hyperlink"/>
            <w:rFonts w:cstheme="minorHAnsi"/>
            <w:bCs/>
            <w:sz w:val="24"/>
            <w:szCs w:val="24"/>
          </w:rPr>
          <w:t xml:space="preserve"> use Supported Businesses</w:t>
        </w:r>
        <w:r w:rsidR="00D57452" w:rsidRPr="00D57452">
          <w:rPr>
            <w:rStyle w:val="Hyperlink"/>
            <w:rFonts w:cstheme="minorHAnsi"/>
            <w:bCs/>
            <w:sz w:val="24"/>
            <w:szCs w:val="24"/>
          </w:rPr>
          <w:t>?</w:t>
        </w:r>
      </w:hyperlink>
    </w:p>
    <w:p w14:paraId="346FDEE4" w14:textId="25FE314B" w:rsidR="007B5515" w:rsidRPr="00D21B54" w:rsidRDefault="007B5515" w:rsidP="007B5515">
      <w:pPr>
        <w:rPr>
          <w:rFonts w:cstheme="minorHAnsi"/>
          <w:bCs/>
          <w:sz w:val="24"/>
          <w:szCs w:val="24"/>
        </w:rPr>
      </w:pPr>
      <w:hyperlink w:anchor="_How_you_can" w:history="1">
        <w:r w:rsidRPr="00D57452">
          <w:rPr>
            <w:rStyle w:val="Hyperlink"/>
            <w:rFonts w:cstheme="minorHAnsi"/>
            <w:bCs/>
            <w:sz w:val="24"/>
            <w:szCs w:val="24"/>
          </w:rPr>
          <w:t>How you can buy from Supported Businesses</w:t>
        </w:r>
      </w:hyperlink>
    </w:p>
    <w:p w14:paraId="42C69A8F" w14:textId="135928BA" w:rsidR="007B5515" w:rsidRPr="00D21B54" w:rsidRDefault="007B5515" w:rsidP="007B5515">
      <w:pPr>
        <w:rPr>
          <w:rFonts w:cstheme="minorHAnsi"/>
          <w:bCs/>
          <w:sz w:val="24"/>
          <w:szCs w:val="24"/>
        </w:rPr>
      </w:pPr>
      <w:hyperlink w:anchor="_Case_studies" w:history="1">
        <w:r w:rsidRPr="00145A43">
          <w:rPr>
            <w:rStyle w:val="Hyperlink"/>
            <w:rFonts w:cstheme="minorHAnsi"/>
            <w:bCs/>
            <w:sz w:val="24"/>
            <w:szCs w:val="24"/>
          </w:rPr>
          <w:t>Case Studies</w:t>
        </w:r>
      </w:hyperlink>
    </w:p>
    <w:p w14:paraId="58242F99" w14:textId="199DC451" w:rsidR="007B5515" w:rsidRPr="00D21B54" w:rsidRDefault="007B5515" w:rsidP="007B5515">
      <w:pPr>
        <w:rPr>
          <w:rFonts w:cstheme="minorHAnsi"/>
          <w:bCs/>
          <w:sz w:val="24"/>
          <w:szCs w:val="24"/>
        </w:rPr>
      </w:pPr>
      <w:hyperlink w:anchor="_Resources" w:history="1">
        <w:r w:rsidRPr="00145A43">
          <w:rPr>
            <w:rStyle w:val="Hyperlink"/>
            <w:rFonts w:cstheme="minorHAnsi"/>
            <w:bCs/>
            <w:sz w:val="24"/>
            <w:szCs w:val="24"/>
          </w:rPr>
          <w:t>Resources</w:t>
        </w:r>
      </w:hyperlink>
    </w:p>
    <w:p w14:paraId="7F42DDA4" w14:textId="5FE24E38" w:rsidR="007B5515" w:rsidRPr="00D21B54" w:rsidRDefault="007B5515" w:rsidP="007B5515">
      <w:pPr>
        <w:rPr>
          <w:rFonts w:cstheme="minorHAnsi"/>
          <w:bCs/>
          <w:sz w:val="24"/>
          <w:szCs w:val="24"/>
        </w:rPr>
      </w:pPr>
      <w:hyperlink w:anchor="_Further_information" w:history="1">
        <w:r w:rsidRPr="00145A43">
          <w:rPr>
            <w:rStyle w:val="Hyperlink"/>
            <w:rFonts w:cstheme="minorHAnsi"/>
            <w:bCs/>
            <w:sz w:val="24"/>
            <w:szCs w:val="24"/>
          </w:rPr>
          <w:t>Further information</w:t>
        </w:r>
      </w:hyperlink>
    </w:p>
    <w:p w14:paraId="74925151" w14:textId="77777777" w:rsidR="00A12BC6" w:rsidRPr="00D21B54" w:rsidRDefault="00A12BC6" w:rsidP="00303450">
      <w:pPr>
        <w:pStyle w:val="NoSpacing"/>
        <w:rPr>
          <w:rFonts w:cstheme="minorHAnsi"/>
        </w:rPr>
      </w:pPr>
    </w:p>
    <w:p w14:paraId="6BC7C7B5" w14:textId="77777777" w:rsidR="0002346D" w:rsidRPr="00D21B54" w:rsidRDefault="0002346D" w:rsidP="00303450">
      <w:pPr>
        <w:pStyle w:val="NoSpacing"/>
        <w:rPr>
          <w:rFonts w:eastAsiaTheme="majorEastAsia" w:cstheme="minorHAnsi"/>
          <w:b/>
          <w:color w:val="2F5496" w:themeColor="accent1" w:themeShade="BF"/>
          <w:sz w:val="52"/>
          <w:szCs w:val="32"/>
        </w:rPr>
      </w:pPr>
      <w:r w:rsidRPr="00D21B54">
        <w:rPr>
          <w:rFonts w:cstheme="minorHAnsi"/>
        </w:rPr>
        <w:br w:type="page"/>
      </w:r>
    </w:p>
    <w:bookmarkStart w:id="0" w:name="_Ministerial_Foreword" w:displacedByCustomXml="next"/>
    <w:bookmarkEnd w:id="0" w:displacedByCustomXml="next"/>
    <w:bookmarkStart w:id="1" w:name="_Toc140014796" w:displacedByCustomXml="next"/>
    <w:sdt>
      <w:sdtPr>
        <w:rPr>
          <w:rFonts w:asciiTheme="minorHAnsi" w:hAnsiTheme="minorHAnsi" w:cstheme="minorHAnsi"/>
          <w:sz w:val="44"/>
          <w:szCs w:val="44"/>
        </w:rPr>
        <w:id w:val="-2124690777"/>
        <w:placeholder>
          <w:docPart w:val="562D56B7E315428586C78C96F2D794BE"/>
        </w:placeholder>
      </w:sdtPr>
      <w:sdtEndPr/>
      <w:sdtContent>
        <w:p w14:paraId="44E1CB26" w14:textId="398B4F54" w:rsidR="00CE33E4" w:rsidRPr="00D21B54" w:rsidRDefault="00950A20" w:rsidP="00591025">
          <w:pPr>
            <w:pStyle w:val="Heading1"/>
            <w:rPr>
              <w:rFonts w:asciiTheme="minorHAnsi" w:hAnsiTheme="minorHAnsi" w:cstheme="minorHAnsi"/>
              <w:sz w:val="44"/>
              <w:szCs w:val="44"/>
            </w:rPr>
          </w:pPr>
          <w:r w:rsidRPr="00D21B54">
            <w:rPr>
              <w:rFonts w:asciiTheme="minorHAnsi" w:hAnsiTheme="minorHAnsi" w:cstheme="minorHAnsi"/>
              <w:sz w:val="44"/>
              <w:szCs w:val="44"/>
            </w:rPr>
            <w:t>Ministerial Foreword</w:t>
          </w:r>
        </w:p>
      </w:sdtContent>
    </w:sdt>
    <w:bookmarkEnd w:id="1" w:displacedByCustomXml="prev"/>
    <w:p w14:paraId="64B5486B" w14:textId="77777777" w:rsidR="00AD7C48" w:rsidRPr="00D21B54" w:rsidRDefault="00AD7C48" w:rsidP="006A1D85">
      <w:pPr>
        <w:pStyle w:val="NoSpacing"/>
        <w:rPr>
          <w:rFonts w:cstheme="minorHAnsi"/>
        </w:rPr>
      </w:pPr>
    </w:p>
    <w:p w14:paraId="06D67E95" w14:textId="77777777" w:rsidR="00164B0E" w:rsidRPr="00D21B54" w:rsidRDefault="00164B0E" w:rsidP="006A1D85">
      <w:pPr>
        <w:pStyle w:val="NoSpacing"/>
        <w:rPr>
          <w:rFonts w:cstheme="minorHAnsi"/>
          <w:sz w:val="24"/>
          <w:szCs w:val="24"/>
        </w:rPr>
      </w:pPr>
    </w:p>
    <w:p w14:paraId="15B466A4" w14:textId="3A6A7605" w:rsidR="0046200B" w:rsidRPr="00D21B54" w:rsidRDefault="0046200B" w:rsidP="006A1D85">
      <w:pPr>
        <w:pStyle w:val="NoSpacing"/>
        <w:rPr>
          <w:rFonts w:cstheme="minorHAnsi"/>
          <w:sz w:val="24"/>
          <w:szCs w:val="24"/>
        </w:rPr>
      </w:pPr>
      <w:r w:rsidRPr="00D21B54">
        <w:rPr>
          <w:rFonts w:cstheme="minorHAnsi"/>
          <w:sz w:val="24"/>
          <w:szCs w:val="24"/>
        </w:rPr>
        <w:t>Supported Businesses make an important contribution to the Scottish economy. Not only</w:t>
      </w:r>
      <w:r w:rsidR="00164B0E" w:rsidRPr="00D21B54">
        <w:rPr>
          <w:rFonts w:cstheme="minorHAnsi"/>
          <w:sz w:val="24"/>
          <w:szCs w:val="24"/>
        </w:rPr>
        <w:t xml:space="preserve"> </w:t>
      </w:r>
      <w:r w:rsidRPr="00D21B54">
        <w:rPr>
          <w:rFonts w:cstheme="minorHAnsi"/>
          <w:sz w:val="24"/>
          <w:szCs w:val="24"/>
        </w:rPr>
        <w:t xml:space="preserve">through the goods and services they deliver, but also by providing meaningful </w:t>
      </w:r>
      <w:r w:rsidR="00B1648D" w:rsidRPr="00D21B54">
        <w:rPr>
          <w:rFonts w:cstheme="minorHAnsi"/>
          <w:sz w:val="24"/>
          <w:szCs w:val="24"/>
        </w:rPr>
        <w:t>employment, training</w:t>
      </w:r>
      <w:r w:rsidRPr="00D21B54">
        <w:rPr>
          <w:rFonts w:cstheme="minorHAnsi"/>
          <w:sz w:val="24"/>
          <w:szCs w:val="24"/>
        </w:rPr>
        <w:t>, and social support for those who may otherwise be excluded from the workplace.</w:t>
      </w:r>
    </w:p>
    <w:p w14:paraId="44D260F8" w14:textId="77777777" w:rsidR="0046200B" w:rsidRPr="00D21B54" w:rsidRDefault="0046200B" w:rsidP="006A1D85">
      <w:pPr>
        <w:pStyle w:val="NoSpacing"/>
        <w:rPr>
          <w:rFonts w:cstheme="minorHAnsi"/>
          <w:sz w:val="24"/>
          <w:szCs w:val="24"/>
        </w:rPr>
      </w:pPr>
    </w:p>
    <w:p w14:paraId="55DED732" w14:textId="5011BEF9" w:rsidR="0046200B" w:rsidRPr="00D21B54" w:rsidRDefault="0046200B" w:rsidP="006A1D85">
      <w:pPr>
        <w:pStyle w:val="NoSpacing"/>
        <w:rPr>
          <w:rFonts w:cstheme="minorHAnsi"/>
          <w:sz w:val="24"/>
          <w:szCs w:val="24"/>
        </w:rPr>
      </w:pPr>
      <w:r w:rsidRPr="00D21B54">
        <w:rPr>
          <w:rFonts w:cstheme="minorHAnsi"/>
          <w:sz w:val="24"/>
          <w:szCs w:val="24"/>
        </w:rPr>
        <w:t xml:space="preserve">This document seeks to </w:t>
      </w:r>
      <w:r w:rsidRPr="00D21B54">
        <w:rPr>
          <w:rFonts w:cstheme="minorHAnsi"/>
          <w:color w:val="111111"/>
          <w:sz w:val="24"/>
          <w:szCs w:val="24"/>
          <w:shd w:val="clear" w:color="auto" w:fill="FFFFFF"/>
        </w:rPr>
        <w:t>provide guidance for public sector buyers who procure goods and services</w:t>
      </w:r>
      <w:r w:rsidRPr="00D21B54">
        <w:rPr>
          <w:rFonts w:cstheme="minorHAnsi"/>
          <w:sz w:val="24"/>
          <w:szCs w:val="24"/>
        </w:rPr>
        <w:t xml:space="preserve"> to enable them to better consider how procurement activity is </w:t>
      </w:r>
      <w:r w:rsidR="004649BE" w:rsidRPr="00D21B54">
        <w:rPr>
          <w:rFonts w:cstheme="minorHAnsi"/>
          <w:sz w:val="24"/>
          <w:szCs w:val="24"/>
        </w:rPr>
        <w:t>conducted,</w:t>
      </w:r>
      <w:r w:rsidRPr="00D21B54">
        <w:rPr>
          <w:rFonts w:cstheme="minorHAnsi"/>
          <w:sz w:val="24"/>
          <w:szCs w:val="24"/>
        </w:rPr>
        <w:t xml:space="preserve"> and contracts are developed, in order to reduce barriers and enable participation of supported businesses in Public Sector Procurement.</w:t>
      </w:r>
    </w:p>
    <w:p w14:paraId="60F26F7B" w14:textId="77777777" w:rsidR="0046200B" w:rsidRPr="00D21B54" w:rsidRDefault="0046200B" w:rsidP="006A1D85">
      <w:pPr>
        <w:pStyle w:val="NoSpacing"/>
        <w:rPr>
          <w:rFonts w:cstheme="minorHAnsi"/>
          <w:sz w:val="24"/>
          <w:szCs w:val="24"/>
        </w:rPr>
      </w:pPr>
    </w:p>
    <w:p w14:paraId="4FABA51D" w14:textId="77777777" w:rsidR="0046200B" w:rsidRPr="00D21B54" w:rsidRDefault="0046200B" w:rsidP="006A1D85">
      <w:pPr>
        <w:pStyle w:val="NoSpacing"/>
        <w:rPr>
          <w:rFonts w:cstheme="minorHAnsi"/>
          <w:sz w:val="24"/>
          <w:szCs w:val="24"/>
        </w:rPr>
      </w:pPr>
      <w:r w:rsidRPr="00D21B54">
        <w:rPr>
          <w:rFonts w:cstheme="minorHAnsi"/>
          <w:sz w:val="24"/>
          <w:szCs w:val="24"/>
        </w:rPr>
        <w:t>These organisations are an integral part of the business community in Scotland and the Scottish Government is committed to leveraging procurement opportunities to help support Scotland’s supported businesses within the procurement process.</w:t>
      </w:r>
    </w:p>
    <w:p w14:paraId="06EA24CD" w14:textId="77777777" w:rsidR="0046200B" w:rsidRPr="00D21B54" w:rsidRDefault="0046200B" w:rsidP="006A1D85">
      <w:pPr>
        <w:pStyle w:val="NoSpacing"/>
        <w:rPr>
          <w:rFonts w:cstheme="minorHAnsi"/>
          <w:sz w:val="24"/>
          <w:szCs w:val="24"/>
        </w:rPr>
      </w:pPr>
    </w:p>
    <w:p w14:paraId="00F02C1B" w14:textId="2243ADE1" w:rsidR="0046200B" w:rsidRPr="00D21B54" w:rsidRDefault="0046200B" w:rsidP="006A1D85">
      <w:pPr>
        <w:pStyle w:val="NoSpacing"/>
        <w:rPr>
          <w:rFonts w:cstheme="minorHAnsi"/>
          <w:sz w:val="24"/>
          <w:szCs w:val="24"/>
        </w:rPr>
      </w:pPr>
      <w:bookmarkStart w:id="2" w:name="_Hlk191557069"/>
      <w:r w:rsidRPr="00D21B54">
        <w:rPr>
          <w:rFonts w:cstheme="minorHAnsi"/>
          <w:sz w:val="24"/>
          <w:szCs w:val="24"/>
        </w:rPr>
        <w:t xml:space="preserve">When I spoke to public body leaders at the Public Service Reform summit in </w:t>
      </w:r>
      <w:r w:rsidR="00762790" w:rsidRPr="00D21B54">
        <w:rPr>
          <w:rFonts w:cstheme="minorHAnsi"/>
          <w:sz w:val="24"/>
          <w:szCs w:val="24"/>
        </w:rPr>
        <w:t>February 2025,</w:t>
      </w:r>
      <w:r w:rsidRPr="00D21B54">
        <w:rPr>
          <w:rFonts w:cstheme="minorHAnsi"/>
          <w:sz w:val="24"/>
          <w:szCs w:val="24"/>
        </w:rPr>
        <w:t xml:space="preserve"> I highlighted the need to support Scotland’s supported businesses. This is a prime example of preventative spend – using the power of our procurement spend at relatively low cost to support individuals to stay in employment, who might otherwise find </w:t>
      </w:r>
      <w:r w:rsidR="00164B0E" w:rsidRPr="00D21B54">
        <w:rPr>
          <w:rFonts w:cstheme="minorHAnsi"/>
          <w:sz w:val="24"/>
          <w:szCs w:val="24"/>
        </w:rPr>
        <w:t>t</w:t>
      </w:r>
      <w:r w:rsidRPr="00D21B54">
        <w:rPr>
          <w:rFonts w:cstheme="minorHAnsi"/>
          <w:sz w:val="24"/>
          <w:szCs w:val="24"/>
        </w:rPr>
        <w:t>hemselves costing the public purse considerably more were those opportunities not available to them.</w:t>
      </w:r>
    </w:p>
    <w:p w14:paraId="18D8BF8F" w14:textId="77777777" w:rsidR="0046200B" w:rsidRPr="00D21B54" w:rsidRDefault="0046200B" w:rsidP="006A1D85">
      <w:pPr>
        <w:pStyle w:val="NoSpacing"/>
        <w:rPr>
          <w:rFonts w:cstheme="minorHAnsi"/>
          <w:sz w:val="24"/>
          <w:szCs w:val="24"/>
        </w:rPr>
      </w:pPr>
    </w:p>
    <w:p w14:paraId="10691D76" w14:textId="7250171F" w:rsidR="0046200B" w:rsidRPr="00D21B54" w:rsidRDefault="0046200B" w:rsidP="006A1D85">
      <w:pPr>
        <w:pStyle w:val="NoSpacing"/>
        <w:rPr>
          <w:rFonts w:cstheme="minorHAnsi"/>
          <w:sz w:val="24"/>
          <w:szCs w:val="24"/>
        </w:rPr>
      </w:pPr>
      <w:r w:rsidRPr="00D21B54">
        <w:rPr>
          <w:rFonts w:cstheme="minorHAnsi"/>
          <w:sz w:val="24"/>
          <w:szCs w:val="24"/>
        </w:rPr>
        <w:t xml:space="preserve">Where the services / goods a public body is looking to buy can be provided by supported businesses, public bodies should look to follow the reserved contracts procedure. </w:t>
      </w:r>
    </w:p>
    <w:bookmarkEnd w:id="2"/>
    <w:p w14:paraId="2B9C03B2" w14:textId="77777777" w:rsidR="0046200B" w:rsidRPr="00D21B54" w:rsidRDefault="0046200B" w:rsidP="006A1D85">
      <w:pPr>
        <w:pStyle w:val="NoSpacing"/>
        <w:rPr>
          <w:rFonts w:cstheme="minorHAnsi"/>
          <w:sz w:val="24"/>
          <w:szCs w:val="24"/>
        </w:rPr>
      </w:pPr>
    </w:p>
    <w:p w14:paraId="3781448A" w14:textId="142DEF3D" w:rsidR="0046200B" w:rsidRPr="00D21B54" w:rsidRDefault="0046200B" w:rsidP="006A1D85">
      <w:pPr>
        <w:pStyle w:val="NoSpacing"/>
        <w:rPr>
          <w:rFonts w:cstheme="minorHAnsi"/>
          <w:sz w:val="24"/>
          <w:szCs w:val="24"/>
        </w:rPr>
      </w:pPr>
      <w:r w:rsidRPr="00D21B54">
        <w:rPr>
          <w:rFonts w:cstheme="minorHAnsi"/>
          <w:sz w:val="24"/>
          <w:szCs w:val="24"/>
        </w:rPr>
        <w:t xml:space="preserve">I would also strongly encourage public bodies who procure the types of goods and services supplied by supported businesses to target </w:t>
      </w:r>
      <w:r w:rsidRPr="00D21B54">
        <w:rPr>
          <w:rFonts w:cstheme="minorHAnsi"/>
          <w:b/>
          <w:bCs/>
          <w:sz w:val="24"/>
          <w:szCs w:val="24"/>
        </w:rPr>
        <w:t>at least 1%</w:t>
      </w:r>
      <w:r w:rsidRPr="00D21B54">
        <w:rPr>
          <w:rFonts w:cstheme="minorHAnsi"/>
          <w:sz w:val="24"/>
          <w:szCs w:val="24"/>
        </w:rPr>
        <w:t xml:space="preserve"> of their overall procurement spend on supported businesses where they are not doing so already. Doing so will make a significant difference to the sustainability of Scotland’s supported businesses.</w:t>
      </w:r>
    </w:p>
    <w:p w14:paraId="2E3C0CA5" w14:textId="77777777" w:rsidR="00CE33E4" w:rsidRPr="00D21B54" w:rsidRDefault="00CE33E4">
      <w:pPr>
        <w:rPr>
          <w:rFonts w:cstheme="minorHAnsi"/>
        </w:rPr>
      </w:pPr>
    </w:p>
    <w:p w14:paraId="6546EC60" w14:textId="47C951BE" w:rsidR="00863332" w:rsidRPr="00F67225" w:rsidRDefault="00762790" w:rsidP="00863332">
      <w:pPr>
        <w:pStyle w:val="NoSpacing"/>
        <w:rPr>
          <w:rFonts w:cstheme="minorHAnsi"/>
          <w:sz w:val="24"/>
          <w:szCs w:val="24"/>
        </w:rPr>
      </w:pPr>
      <w:r w:rsidRPr="00F67225">
        <w:rPr>
          <w:rFonts w:cstheme="minorHAnsi"/>
          <w:sz w:val="24"/>
          <w:szCs w:val="24"/>
        </w:rPr>
        <w:t>Mr.</w:t>
      </w:r>
      <w:r w:rsidR="00863332" w:rsidRPr="00F67225">
        <w:rPr>
          <w:rFonts w:cstheme="minorHAnsi"/>
          <w:sz w:val="24"/>
          <w:szCs w:val="24"/>
        </w:rPr>
        <w:t xml:space="preserve"> Ivan McKee MSP</w:t>
      </w:r>
      <w:r w:rsidR="00281723" w:rsidRPr="00F67225">
        <w:rPr>
          <w:rFonts w:cstheme="minorHAnsi"/>
          <w:sz w:val="24"/>
          <w:szCs w:val="24"/>
        </w:rPr>
        <w:t xml:space="preserve"> - Minister for Public Finance</w:t>
      </w:r>
    </w:p>
    <w:p w14:paraId="1FC772CC" w14:textId="77777777" w:rsidR="00CE33E4" w:rsidRPr="00D21B54" w:rsidRDefault="00CE33E4">
      <w:pPr>
        <w:rPr>
          <w:rFonts w:cstheme="minorHAnsi"/>
        </w:rPr>
      </w:pPr>
    </w:p>
    <w:p w14:paraId="2B9328D9" w14:textId="77777777" w:rsidR="00CE33E4" w:rsidRPr="00D21B54" w:rsidRDefault="00CE33E4">
      <w:pPr>
        <w:rPr>
          <w:rFonts w:cstheme="minorHAnsi"/>
        </w:rPr>
      </w:pPr>
    </w:p>
    <w:p w14:paraId="68EA6EB1" w14:textId="77777777" w:rsidR="00CE33E4" w:rsidRPr="00D21B54" w:rsidRDefault="00CE33E4">
      <w:pPr>
        <w:rPr>
          <w:rFonts w:cstheme="minorHAnsi"/>
        </w:rPr>
      </w:pPr>
    </w:p>
    <w:p w14:paraId="56596F93" w14:textId="77777777" w:rsidR="00CE33E4" w:rsidRPr="00D21B54" w:rsidRDefault="00CE33E4">
      <w:pPr>
        <w:rPr>
          <w:rFonts w:cstheme="minorHAnsi"/>
        </w:rPr>
      </w:pPr>
    </w:p>
    <w:p w14:paraId="4C4C926A" w14:textId="77777777" w:rsidR="00CE33E4" w:rsidRPr="00D21B54" w:rsidRDefault="00CE33E4">
      <w:pPr>
        <w:rPr>
          <w:rFonts w:cstheme="minorHAnsi"/>
        </w:rPr>
      </w:pPr>
    </w:p>
    <w:p w14:paraId="16219898" w14:textId="77777777" w:rsidR="00CE33E4" w:rsidRPr="00D21B54" w:rsidRDefault="00CE33E4">
      <w:pPr>
        <w:rPr>
          <w:rFonts w:cstheme="minorHAnsi"/>
        </w:rPr>
      </w:pPr>
    </w:p>
    <w:bookmarkStart w:id="3" w:name="_Policy_and_Legal" w:displacedByCustomXml="next"/>
    <w:bookmarkEnd w:id="3" w:displacedByCustomXml="next"/>
    <w:sdt>
      <w:sdtPr>
        <w:rPr>
          <w:rFonts w:asciiTheme="minorHAnsi" w:hAnsiTheme="minorHAnsi" w:cstheme="minorHAnsi"/>
          <w:sz w:val="44"/>
          <w:szCs w:val="44"/>
        </w:rPr>
        <w:id w:val="-385258230"/>
        <w:placeholder>
          <w:docPart w:val="B4D5C20B01DD4DDF808FC3C4C3BE0FFB"/>
        </w:placeholder>
      </w:sdtPr>
      <w:sdtEndPr/>
      <w:sdtContent>
        <w:p w14:paraId="02ABAD8D" w14:textId="20A1014F" w:rsidR="00FE4608" w:rsidRPr="00D21B54" w:rsidRDefault="002741FC" w:rsidP="00591025">
          <w:pPr>
            <w:pStyle w:val="Heading1"/>
            <w:rPr>
              <w:rFonts w:asciiTheme="minorHAnsi" w:hAnsiTheme="minorHAnsi" w:cstheme="minorHAnsi"/>
              <w:sz w:val="44"/>
              <w:szCs w:val="44"/>
            </w:rPr>
          </w:pPr>
          <w:r w:rsidRPr="00D21B54">
            <w:rPr>
              <w:rFonts w:asciiTheme="minorHAnsi" w:hAnsiTheme="minorHAnsi" w:cstheme="minorHAnsi"/>
              <w:sz w:val="44"/>
              <w:szCs w:val="44"/>
            </w:rPr>
            <w:t>Policy and Legal Context</w:t>
          </w:r>
        </w:p>
      </w:sdtContent>
    </w:sdt>
    <w:p w14:paraId="26593B0F" w14:textId="77777777" w:rsidR="0025257F" w:rsidRPr="00D21B54" w:rsidRDefault="0025257F" w:rsidP="00347BE5">
      <w:pPr>
        <w:rPr>
          <w:rFonts w:cstheme="minorHAnsi"/>
          <w:sz w:val="24"/>
          <w:szCs w:val="24"/>
        </w:rPr>
      </w:pPr>
    </w:p>
    <w:p w14:paraId="5733ACE4" w14:textId="6DF33586" w:rsidR="00347BE5" w:rsidRPr="00D21B54" w:rsidRDefault="00FE4608" w:rsidP="00347BE5">
      <w:pPr>
        <w:rPr>
          <w:rFonts w:cstheme="minorHAnsi"/>
          <w:sz w:val="24"/>
          <w:szCs w:val="24"/>
        </w:rPr>
      </w:pPr>
      <w:r w:rsidRPr="00D21B54">
        <w:rPr>
          <w:rFonts w:cstheme="minorHAnsi"/>
          <w:sz w:val="24"/>
          <w:szCs w:val="24"/>
        </w:rPr>
        <w:t xml:space="preserve">Supported businesses are organisations whose main aim is to integrate disabled or disadvantaged people socially and professionally into work. </w:t>
      </w:r>
      <w:r w:rsidRPr="00D21B54">
        <w:rPr>
          <w:rFonts w:eastAsia="Calibri" w:cstheme="minorHAnsi"/>
          <w:color w:val="000000"/>
          <w:sz w:val="24"/>
          <w:szCs w:val="24"/>
        </w:rPr>
        <w:t>The ability for contracting authorities to restrict participation in a tender exercise to supported businesses has been part of national procurement legislation since 2006.</w:t>
      </w:r>
    </w:p>
    <w:p w14:paraId="04662188" w14:textId="63AD0E3F" w:rsidR="00FE4608" w:rsidRPr="00D21B54" w:rsidRDefault="00FE4608" w:rsidP="00E57E3E">
      <w:pPr>
        <w:rPr>
          <w:rFonts w:eastAsia="Calibri" w:cstheme="minorHAnsi"/>
          <w:color w:val="000000"/>
          <w:sz w:val="24"/>
          <w:szCs w:val="24"/>
        </w:rPr>
      </w:pPr>
      <w:r w:rsidRPr="00D21B54">
        <w:rPr>
          <w:rFonts w:eastAsia="Calibri" w:cstheme="minorHAnsi"/>
          <w:color w:val="000000"/>
          <w:sz w:val="24"/>
          <w:szCs w:val="24"/>
        </w:rPr>
        <w:t>The provision within the legislation which makes this possible is also referred to as "Reserved Contracts".</w:t>
      </w:r>
      <w:r w:rsidR="000459C0" w:rsidRPr="00D21B54">
        <w:rPr>
          <w:rFonts w:eastAsia="Calibri" w:cstheme="minorHAnsi"/>
          <w:color w:val="000000"/>
          <w:sz w:val="24"/>
          <w:szCs w:val="24"/>
        </w:rPr>
        <w:t xml:space="preserve"> </w:t>
      </w:r>
      <w:r w:rsidRPr="00D21B54">
        <w:rPr>
          <w:rFonts w:eastAsia="Calibri" w:cstheme="minorHAnsi"/>
          <w:color w:val="000000"/>
          <w:sz w:val="24"/>
          <w:szCs w:val="24"/>
        </w:rPr>
        <w:t xml:space="preserve">Regulation 21 of the </w:t>
      </w:r>
      <w:hyperlink r:id="rId9" w:tgtFrame="_blank" w:history="1">
        <w:r w:rsidRPr="00D21B54">
          <w:rPr>
            <w:rFonts w:eastAsia="Calibri" w:cstheme="minorHAnsi"/>
            <w:color w:val="000000"/>
            <w:sz w:val="24"/>
            <w:szCs w:val="24"/>
          </w:rPr>
          <w:t>Public Contracts (Scotland) Regulations 2015</w:t>
        </w:r>
      </w:hyperlink>
      <w:r w:rsidRPr="00D21B54">
        <w:rPr>
          <w:rFonts w:eastAsia="Calibri" w:cstheme="minorHAnsi"/>
          <w:color w:val="000000"/>
          <w:sz w:val="24"/>
          <w:szCs w:val="24"/>
        </w:rPr>
        <w:t xml:space="preserve"> states:   </w:t>
      </w:r>
    </w:p>
    <w:p w14:paraId="0FA550C8" w14:textId="21C41F96" w:rsidR="00E57E3E" w:rsidRPr="00D21B54" w:rsidRDefault="00FE4608" w:rsidP="00E57E3E">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A contracting authority may</w:t>
      </w:r>
      <w:r w:rsidR="00E57E3E" w:rsidRPr="00D21B54">
        <w:rPr>
          <w:rFonts w:asciiTheme="minorHAnsi" w:eastAsia="Calibri" w:hAnsiTheme="minorHAnsi" w:cstheme="minorHAnsi"/>
          <w:color w:val="000000"/>
          <w:kern w:val="2"/>
          <w14:ligatures w14:val="standardContextual"/>
        </w:rPr>
        <w:t>:</w:t>
      </w:r>
      <w:r w:rsidRPr="00D21B54">
        <w:rPr>
          <w:rFonts w:asciiTheme="minorHAnsi" w:eastAsia="Calibri" w:hAnsiTheme="minorHAnsi" w:cstheme="minorHAnsi"/>
          <w:color w:val="000000"/>
          <w:kern w:val="2"/>
          <w14:ligatures w14:val="standardContextual"/>
        </w:rPr>
        <w:t> </w:t>
      </w:r>
    </w:p>
    <w:p w14:paraId="529E877D" w14:textId="3D263165" w:rsidR="00E57E3E" w:rsidRPr="00D21B54" w:rsidRDefault="00FE4608" w:rsidP="000459C0">
      <w:pPr>
        <w:pStyle w:val="paragraph"/>
        <w:numPr>
          <w:ilvl w:val="0"/>
          <w:numId w:val="7"/>
        </w:numPr>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reserve the right to participate in procurement for the award of a public contract or framework agreement to a supported business or  </w:t>
      </w:r>
    </w:p>
    <w:p w14:paraId="0735F05B" w14:textId="2E4C0ACF" w:rsidR="00FE4608" w:rsidRPr="00D21B54" w:rsidRDefault="00FE4608" w:rsidP="00E57E3E">
      <w:pPr>
        <w:pStyle w:val="paragraph"/>
        <w:numPr>
          <w:ilvl w:val="0"/>
          <w:numId w:val="7"/>
        </w:numPr>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provide for such a contract or framework agreement to be performed in the context of a supported employment programme.  </w:t>
      </w:r>
    </w:p>
    <w:p w14:paraId="4519E9D0" w14:textId="77777777" w:rsidR="000459C0" w:rsidRPr="00D21B54" w:rsidRDefault="000459C0" w:rsidP="00FE4608">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p>
    <w:p w14:paraId="370FAFE1" w14:textId="14A66B2D" w:rsidR="000459C0" w:rsidRPr="00D21B54" w:rsidRDefault="00FE4608" w:rsidP="000459C0">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hyperlink r:id="rId10" w:tgtFrame="_blank" w:history="1">
        <w:r w:rsidRPr="00D21B54">
          <w:rPr>
            <w:rFonts w:asciiTheme="minorHAnsi" w:eastAsia="Calibri" w:hAnsiTheme="minorHAnsi" w:cstheme="minorHAnsi"/>
            <w:color w:val="000000"/>
            <w:kern w:val="2"/>
            <w14:ligatures w14:val="standardContextual"/>
          </w:rPr>
          <w:t>The Procurement Reform (Scotland) Act 2014</w:t>
        </w:r>
      </w:hyperlink>
      <w:r w:rsidRPr="00D21B54">
        <w:rPr>
          <w:rFonts w:asciiTheme="minorHAnsi" w:eastAsia="Calibri" w:hAnsiTheme="minorHAnsi" w:cstheme="minorHAnsi"/>
          <w:color w:val="000000"/>
          <w:kern w:val="2"/>
          <w14:ligatures w14:val="standardContextual"/>
        </w:rPr>
        <w:t> ("the 2014 Act") similarly includes a provision allowing contracting authorities to restrict participation in the tendering process to supported businesses only. It also places a requirement on a contracting authority to:</w:t>
      </w:r>
    </w:p>
    <w:p w14:paraId="32706DA9" w14:textId="77777777" w:rsidR="000459C0" w:rsidRPr="00D21B54" w:rsidRDefault="00FE4608" w:rsidP="000459C0">
      <w:pPr>
        <w:pStyle w:val="paragraph"/>
        <w:numPr>
          <w:ilvl w:val="0"/>
          <w:numId w:val="8"/>
        </w:numPr>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consider, before starting a procurement competition, how, by the way in which it conducts the procurement process, it might facilitate the involvement of supported businesses and</w:t>
      </w:r>
    </w:p>
    <w:p w14:paraId="1049BE82" w14:textId="77777777" w:rsidR="000459C0" w:rsidRPr="00D21B54" w:rsidRDefault="000459C0" w:rsidP="000459C0">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p>
    <w:p w14:paraId="4C270E48" w14:textId="1E2BC5A3" w:rsidR="00FE4608" w:rsidRPr="00D21B54" w:rsidRDefault="00FE4608" w:rsidP="000459C0">
      <w:pPr>
        <w:pStyle w:val="paragraph"/>
        <w:numPr>
          <w:ilvl w:val="0"/>
          <w:numId w:val="8"/>
        </w:numPr>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(assuming the contracting authority considers it may facilitate involvement of supported businesses) then to act in a way to best bring that about  </w:t>
      </w:r>
    </w:p>
    <w:p w14:paraId="115BC0F7" w14:textId="77777777" w:rsidR="00FE4608" w:rsidRPr="00D21B54" w:rsidRDefault="00FE4608" w:rsidP="00FE4608">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 </w:t>
      </w:r>
    </w:p>
    <w:p w14:paraId="20ABB311" w14:textId="70483156" w:rsidR="0025257F" w:rsidRPr="00D21B54" w:rsidRDefault="00FE4608" w:rsidP="00FE4608">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Under the 2014 Act, the definition of a supported business and supported employment programme is the same as under the Regulations.  </w:t>
      </w:r>
    </w:p>
    <w:p w14:paraId="7F0050EB" w14:textId="77777777" w:rsidR="00FE4608" w:rsidRPr="00D21B54" w:rsidRDefault="00FE4608" w:rsidP="00FE4608">
      <w:pPr>
        <w:spacing w:after="5"/>
        <w:rPr>
          <w:rFonts w:cstheme="minorHAnsi"/>
          <w:sz w:val="24"/>
          <w:szCs w:val="24"/>
        </w:rPr>
      </w:pPr>
    </w:p>
    <w:p w14:paraId="4A2D3870" w14:textId="77777777" w:rsidR="00FE4608" w:rsidRPr="00D21B54" w:rsidRDefault="00FE4608" w:rsidP="00FE4608">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The definition of a supported business is twofold. Firstly, a bidding organisation must have the social and professional integration of disabled and disadvantaged persons as its main aim. This may be evidenced in the organisation's Articles of Association (in the case of companies) or such other constitutional documentation that governs the organisation. It is within the discretion of individual contracting authorities to determine whether a bidding organisation has demonstrated the requirement that it has, as its main aim, the social and professional integration of disabled and disadvantaged persons.  </w:t>
      </w:r>
    </w:p>
    <w:p w14:paraId="43DAFE46" w14:textId="1C99B6BE" w:rsidR="00FE4608" w:rsidRPr="00D21B54" w:rsidRDefault="00FE4608" w:rsidP="00FE4608">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p>
    <w:p w14:paraId="00D97933" w14:textId="5CE2D20D" w:rsidR="00974F2D" w:rsidRPr="00D21B54" w:rsidRDefault="00FE4608" w:rsidP="00974F2D">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Secondly, the definition requires that at least 30% of the employees of the organisation are disabled or disadvantaged. Regulation 2 of the </w:t>
      </w:r>
      <w:hyperlink r:id="rId11" w:tgtFrame="_blank" w:history="1">
        <w:r w:rsidRPr="00D21B54">
          <w:rPr>
            <w:rFonts w:asciiTheme="minorHAnsi" w:eastAsia="Calibri" w:hAnsiTheme="minorHAnsi" w:cstheme="minorHAnsi"/>
            <w:color w:val="000000"/>
            <w:kern w:val="2"/>
            <w14:ligatures w14:val="standardContextual"/>
          </w:rPr>
          <w:t>Public Contracts (Scotland) Regulations 2015</w:t>
        </w:r>
      </w:hyperlink>
      <w:r w:rsidRPr="00D21B54">
        <w:rPr>
          <w:rFonts w:asciiTheme="minorHAnsi" w:eastAsia="Calibri" w:hAnsiTheme="minorHAnsi" w:cstheme="minorHAnsi"/>
          <w:color w:val="000000"/>
          <w:kern w:val="2"/>
          <w14:ligatures w14:val="standardContextual"/>
        </w:rPr>
        <w:t> states "disabled", in relation to a person, means a disabled person within the meaning of the </w:t>
      </w:r>
      <w:hyperlink r:id="rId12" w:tgtFrame="_blank" w:history="1">
        <w:r w:rsidRPr="00D21B54">
          <w:rPr>
            <w:rFonts w:asciiTheme="minorHAnsi" w:eastAsia="Calibri" w:hAnsiTheme="minorHAnsi" w:cstheme="minorHAnsi"/>
            <w:color w:val="000000"/>
            <w:kern w:val="2"/>
            <w14:ligatures w14:val="standardContextual"/>
          </w:rPr>
          <w:t>Equality Act 2010</w:t>
        </w:r>
      </w:hyperlink>
      <w:r w:rsidRPr="00D21B54">
        <w:rPr>
          <w:rFonts w:asciiTheme="minorHAnsi" w:eastAsia="Calibri" w:hAnsiTheme="minorHAnsi" w:cstheme="minorHAnsi"/>
          <w:color w:val="000000"/>
          <w:kern w:val="2"/>
          <w14:ligatures w14:val="standardContextual"/>
        </w:rPr>
        <w:t xml:space="preserve"> and, in relation to a worker, means a disabled person who is a worker (see </w:t>
      </w:r>
      <w:hyperlink r:id="rId13" w:tgtFrame="_blank" w:history="1">
        <w:r w:rsidRPr="00D21B54">
          <w:rPr>
            <w:rFonts w:asciiTheme="minorHAnsi" w:eastAsia="Calibri" w:hAnsiTheme="minorHAnsi" w:cstheme="minorHAnsi"/>
            <w:color w:val="000000"/>
            <w:kern w:val="2"/>
            <w14:ligatures w14:val="standardContextual"/>
          </w:rPr>
          <w:t>Section 6</w:t>
        </w:r>
      </w:hyperlink>
      <w:r w:rsidRPr="00D21B54">
        <w:rPr>
          <w:rFonts w:asciiTheme="minorHAnsi" w:eastAsia="Calibri" w:hAnsiTheme="minorHAnsi" w:cstheme="minorHAnsi"/>
          <w:color w:val="000000"/>
          <w:kern w:val="2"/>
          <w14:ligatures w14:val="standardContextual"/>
        </w:rPr>
        <w:t xml:space="preserve"> of the Equality Act 2010).  </w:t>
      </w:r>
    </w:p>
    <w:p w14:paraId="7D7858FF" w14:textId="08E2D386" w:rsidR="00974F2D" w:rsidRPr="00D21B54" w:rsidRDefault="00FE4608" w:rsidP="00974F2D">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hAnsiTheme="minorHAnsi" w:cstheme="minorHAnsi"/>
        </w:rPr>
        <w:lastRenderedPageBreak/>
        <w:t>The Public Contracts (Scotland) Regulations 2015</w:t>
      </w:r>
      <w:r w:rsidR="0025257F" w:rsidRPr="00D21B54">
        <w:rPr>
          <w:rFonts w:asciiTheme="minorHAnsi" w:hAnsiTheme="minorHAnsi" w:cstheme="minorHAnsi"/>
        </w:rPr>
        <w:t xml:space="preserve"> </w:t>
      </w:r>
      <w:r w:rsidRPr="00D21B54">
        <w:rPr>
          <w:rFonts w:asciiTheme="minorHAnsi" w:hAnsiTheme="minorHAnsi" w:cstheme="minorHAnsi"/>
        </w:rPr>
        <w:t>does not define “disadvantaged workers”. Contracting authorities may look to the EU Public Procurement Directive 2014/14/EU, from which Regulation 21 derives, and in particular Recital 36 which describes a disadvantaged person as “the unemployed, members of disadvantaged minorities or otherwise socially marginalised groups”. Contracting authorities may also find it helpful to consider the definition of a “disadvantaged worker” given in the European Commission Regulation (EU) No 651/2014 of 17 June 2014.</w:t>
      </w:r>
    </w:p>
    <w:p w14:paraId="57D59DAE" w14:textId="6C7E81E8" w:rsidR="00974F2D" w:rsidRPr="00D21B54" w:rsidRDefault="00E72BC0" w:rsidP="00974F2D">
      <w:pPr>
        <w:shd w:val="clear" w:color="auto" w:fill="FFFFFF"/>
        <w:spacing w:before="100" w:beforeAutospacing="1" w:after="100" w:afterAutospacing="1" w:line="240" w:lineRule="auto"/>
        <w:rPr>
          <w:rFonts w:cstheme="minorHAnsi"/>
          <w:sz w:val="24"/>
          <w:szCs w:val="24"/>
        </w:rPr>
      </w:pPr>
      <w:r w:rsidRPr="00D21B54">
        <w:rPr>
          <w:rFonts w:cstheme="minorHAnsi"/>
          <w:sz w:val="24"/>
          <w:szCs w:val="24"/>
        </w:rPr>
        <w:t>To meet the second part of the definition, organisations are only able to</w:t>
      </w:r>
      <w:r w:rsidR="0067449E" w:rsidRPr="00D21B54">
        <w:rPr>
          <w:rFonts w:cstheme="minorHAnsi"/>
          <w:sz w:val="24"/>
          <w:szCs w:val="24"/>
        </w:rPr>
        <w:t xml:space="preserve"> c</w:t>
      </w:r>
      <w:r w:rsidRPr="00D21B54">
        <w:rPr>
          <w:rFonts w:cstheme="minorHAnsi"/>
          <w:sz w:val="24"/>
          <w:szCs w:val="24"/>
        </w:rPr>
        <w:t>ount </w:t>
      </w:r>
      <w:hyperlink r:id="rId14" w:tgtFrame="_blank" w:history="1">
        <w:r w:rsidRPr="00D21B54">
          <w:rPr>
            <w:rFonts w:cstheme="minorHAnsi"/>
            <w:sz w:val="24"/>
            <w:szCs w:val="24"/>
          </w:rPr>
          <w:t>employees</w:t>
        </w:r>
      </w:hyperlink>
      <w:r w:rsidRPr="00D21B54">
        <w:rPr>
          <w:rFonts w:cstheme="minorHAnsi"/>
          <w:sz w:val="24"/>
          <w:szCs w:val="24"/>
        </w:rPr>
        <w:t> or </w:t>
      </w:r>
      <w:hyperlink r:id="rId15" w:tgtFrame="_blank" w:history="1">
        <w:r w:rsidRPr="00D21B54">
          <w:rPr>
            <w:rFonts w:cstheme="minorHAnsi"/>
            <w:sz w:val="24"/>
            <w:szCs w:val="24"/>
          </w:rPr>
          <w:t>workers</w:t>
        </w:r>
      </w:hyperlink>
      <w:r w:rsidRPr="00D21B54">
        <w:rPr>
          <w:rFonts w:cstheme="minorHAnsi"/>
          <w:sz w:val="24"/>
          <w:szCs w:val="24"/>
        </w:rPr>
        <w:t> when setting out whether they meet the 30% threshold. Volunteers and those doing unpaid work placements or internships therefore do not count towards meeting the definition of a supported business. Organisations can count staff for which remuneration or part of remuneration is funded through a third party (for example, through the Scottish Government funded employability provision commissioned through Local Employability Partnerships, under the No One Left Behind approach).</w:t>
      </w:r>
    </w:p>
    <w:p w14:paraId="40020C3E" w14:textId="77777777" w:rsidR="00974F2D" w:rsidRPr="00D21B54" w:rsidRDefault="00E72BC0" w:rsidP="00974F2D">
      <w:pPr>
        <w:shd w:val="clear" w:color="auto" w:fill="FFFFFF"/>
        <w:spacing w:before="100" w:beforeAutospacing="1" w:after="100" w:afterAutospacing="1" w:line="240" w:lineRule="auto"/>
        <w:rPr>
          <w:rFonts w:cstheme="minorHAnsi"/>
          <w:sz w:val="24"/>
          <w:szCs w:val="24"/>
        </w:rPr>
      </w:pPr>
      <w:r w:rsidRPr="00D21B54">
        <w:rPr>
          <w:rFonts w:cstheme="minorHAnsi"/>
          <w:sz w:val="24"/>
          <w:szCs w:val="24"/>
        </w:rPr>
        <w:t>The precise proportion of employees qualifying as disabled or disadvantaged may fluctuate over time. Contracting authorities may therefore want to satisfy themselves the organisation has in place HR and resourcing policies that illustrates its overall commitment to employing staff from the target group. It is important that a disproportionate burden is not placed on organisations or contracting authorities in reviewing staffing levels. </w:t>
      </w:r>
    </w:p>
    <w:p w14:paraId="141CC843" w14:textId="77777777" w:rsidR="00974F2D" w:rsidRPr="00D21B54" w:rsidRDefault="00E72BC0" w:rsidP="00974F2D">
      <w:pPr>
        <w:shd w:val="clear" w:color="auto" w:fill="FFFFFF"/>
        <w:spacing w:before="100" w:beforeAutospacing="1" w:after="100" w:afterAutospacing="1" w:line="240" w:lineRule="auto"/>
        <w:rPr>
          <w:rFonts w:cstheme="minorHAnsi"/>
          <w:sz w:val="24"/>
          <w:szCs w:val="24"/>
        </w:rPr>
      </w:pPr>
      <w:r w:rsidRPr="00D21B54">
        <w:rPr>
          <w:rFonts w:cstheme="minorHAnsi"/>
          <w:sz w:val="24"/>
          <w:szCs w:val="24"/>
        </w:rPr>
        <w:t>In order to be considered a supported business eligible to bid for a Reserved Contract, organisations will need to fulfil both parts of the definition. Buyers should conduct appropriate due diligence to determine if organisations meet the two-part definition of a supported business. </w:t>
      </w:r>
    </w:p>
    <w:p w14:paraId="7F4A2569" w14:textId="14F4F30C" w:rsidR="00E72BC0" w:rsidRPr="00D21B54" w:rsidRDefault="00E72BC0" w:rsidP="00974F2D">
      <w:pPr>
        <w:shd w:val="clear" w:color="auto" w:fill="FFFFFF"/>
        <w:spacing w:before="100" w:beforeAutospacing="1" w:after="100" w:afterAutospacing="1" w:line="240" w:lineRule="auto"/>
        <w:rPr>
          <w:rFonts w:cstheme="minorHAnsi"/>
          <w:sz w:val="24"/>
          <w:szCs w:val="24"/>
        </w:rPr>
      </w:pPr>
      <w:r w:rsidRPr="00D21B54">
        <w:rPr>
          <w:rFonts w:cstheme="minorHAnsi"/>
          <w:sz w:val="24"/>
          <w:szCs w:val="24"/>
        </w:rPr>
        <w:t>Under the 2014 Act, contracting authorities with an annual regulated procurement spend equal to or greater than £5 million are required to publish an annual procurement report. One of the mandatory elements to be included in the report is "a summary of any steps taken to facilitate the involvement of supported businesses in regulated procurements during the year covered by the report". </w:t>
      </w:r>
      <w:hyperlink r:id="rId16" w:tgtFrame="_blank" w:history="1">
        <w:r w:rsidRPr="00D21B54">
          <w:rPr>
            <w:rFonts w:cstheme="minorHAnsi"/>
            <w:sz w:val="24"/>
            <w:szCs w:val="24"/>
          </w:rPr>
          <w:t>Statutory guidance on procurement strategies and annual procurement reports</w:t>
        </w:r>
      </w:hyperlink>
      <w:r w:rsidRPr="00D21B54">
        <w:rPr>
          <w:rFonts w:cstheme="minorHAnsi"/>
          <w:sz w:val="24"/>
          <w:szCs w:val="24"/>
        </w:rPr>
        <w:t> can be accessed from the Scottish Government website.  </w:t>
      </w:r>
    </w:p>
    <w:p w14:paraId="00093788" w14:textId="624F3B24" w:rsidR="00E72BC0" w:rsidRPr="00D21B54" w:rsidRDefault="00E72BC0" w:rsidP="0067449E">
      <w:pPr>
        <w:pStyle w:val="NoSpacing"/>
        <w:rPr>
          <w:rFonts w:cstheme="minorHAnsi"/>
          <w:sz w:val="24"/>
          <w:szCs w:val="24"/>
        </w:rPr>
      </w:pPr>
      <w:r w:rsidRPr="00D21B54">
        <w:rPr>
          <w:rFonts w:cstheme="minorHAnsi"/>
          <w:sz w:val="24"/>
          <w:szCs w:val="24"/>
        </w:rPr>
        <w:t xml:space="preserve">Contracting authorities are also encouraged to complete the </w:t>
      </w:r>
      <w:hyperlink r:id="rId17" w:tgtFrame="_blank" w:history="1">
        <w:r w:rsidRPr="00D21B54">
          <w:rPr>
            <w:rFonts w:cstheme="minorHAnsi"/>
            <w:sz w:val="24"/>
            <w:szCs w:val="24"/>
          </w:rPr>
          <w:t>Annual Procurement Report data template</w:t>
        </w:r>
      </w:hyperlink>
      <w:r w:rsidR="00943ACC">
        <w:rPr>
          <w:rFonts w:cstheme="minorHAnsi"/>
          <w:sz w:val="24"/>
          <w:szCs w:val="24"/>
        </w:rPr>
        <w:t xml:space="preserve"> </w:t>
      </w:r>
      <w:r w:rsidR="00FB3C60">
        <w:rPr>
          <w:rFonts w:cstheme="minorHAnsi"/>
          <w:sz w:val="24"/>
          <w:szCs w:val="24"/>
        </w:rPr>
        <w:t>(</w:t>
      </w:r>
      <w:r w:rsidR="00943ACC" w:rsidRPr="0052417E">
        <w:rPr>
          <w:sz w:val="24"/>
          <w:szCs w:val="24"/>
        </w:rPr>
        <w:t>sometimes referred to as Annex A, which may change from time to time),</w:t>
      </w:r>
      <w:r w:rsidRPr="00D21B54">
        <w:rPr>
          <w:rFonts w:cstheme="minorHAnsi"/>
          <w:sz w:val="24"/>
          <w:szCs w:val="24"/>
        </w:rPr>
        <w:t xml:space="preserve"> recording:  </w:t>
      </w:r>
    </w:p>
    <w:p w14:paraId="470AED06" w14:textId="77777777" w:rsidR="000829B1" w:rsidRPr="00D21B54" w:rsidRDefault="000829B1" w:rsidP="0067449E">
      <w:pPr>
        <w:pStyle w:val="NoSpacing"/>
        <w:rPr>
          <w:rFonts w:cstheme="minorHAnsi"/>
          <w:sz w:val="24"/>
          <w:szCs w:val="24"/>
        </w:rPr>
      </w:pPr>
    </w:p>
    <w:p w14:paraId="7CA40D68" w14:textId="5ECF06E0" w:rsidR="00E72BC0" w:rsidRPr="00D21B54" w:rsidRDefault="000829B1" w:rsidP="000829B1">
      <w:pPr>
        <w:pStyle w:val="NoSpacing"/>
        <w:numPr>
          <w:ilvl w:val="0"/>
          <w:numId w:val="10"/>
        </w:numPr>
        <w:rPr>
          <w:rFonts w:cstheme="minorHAnsi"/>
          <w:sz w:val="24"/>
          <w:szCs w:val="24"/>
        </w:rPr>
      </w:pPr>
      <w:r w:rsidRPr="00D21B54">
        <w:rPr>
          <w:rFonts w:cstheme="minorHAnsi"/>
          <w:sz w:val="24"/>
          <w:szCs w:val="24"/>
        </w:rPr>
        <w:t>t</w:t>
      </w:r>
      <w:r w:rsidR="00E72BC0" w:rsidRPr="00D21B54">
        <w:rPr>
          <w:rFonts w:cstheme="minorHAnsi"/>
          <w:sz w:val="24"/>
          <w:szCs w:val="24"/>
        </w:rPr>
        <w:t>otal number of all regulated contracts that were awarded to supported businesses during the reporting period (this includes contracts reserved for supported businesses)  </w:t>
      </w:r>
    </w:p>
    <w:p w14:paraId="532176AD" w14:textId="77777777" w:rsidR="000829B1" w:rsidRPr="00D21B54" w:rsidRDefault="000829B1" w:rsidP="000829B1">
      <w:pPr>
        <w:pStyle w:val="NoSpacing"/>
        <w:ind w:left="720"/>
        <w:rPr>
          <w:rFonts w:cstheme="minorHAnsi"/>
          <w:sz w:val="24"/>
          <w:szCs w:val="24"/>
        </w:rPr>
      </w:pPr>
    </w:p>
    <w:p w14:paraId="3CA3470B" w14:textId="612D1329" w:rsidR="00E72BC0" w:rsidRPr="00D21B54" w:rsidRDefault="000829B1" w:rsidP="000829B1">
      <w:pPr>
        <w:pStyle w:val="NoSpacing"/>
        <w:numPr>
          <w:ilvl w:val="0"/>
          <w:numId w:val="10"/>
        </w:numPr>
        <w:rPr>
          <w:rFonts w:cstheme="minorHAnsi"/>
          <w:sz w:val="24"/>
          <w:szCs w:val="24"/>
        </w:rPr>
      </w:pPr>
      <w:r w:rsidRPr="00D21B54">
        <w:rPr>
          <w:rFonts w:cstheme="minorHAnsi"/>
          <w:sz w:val="24"/>
          <w:szCs w:val="24"/>
        </w:rPr>
        <w:t>t</w:t>
      </w:r>
      <w:r w:rsidR="00E72BC0" w:rsidRPr="00D21B54">
        <w:rPr>
          <w:rFonts w:cstheme="minorHAnsi"/>
          <w:sz w:val="24"/>
          <w:szCs w:val="24"/>
        </w:rPr>
        <w:t>otal amount of spend with supported businesses during the reporting period (through regulated and non-regulated contracts)</w:t>
      </w:r>
    </w:p>
    <w:p w14:paraId="05E8AF8C" w14:textId="77777777" w:rsidR="000829B1" w:rsidRPr="00D21B54" w:rsidRDefault="000829B1" w:rsidP="000829B1">
      <w:pPr>
        <w:pStyle w:val="NoSpacing"/>
        <w:rPr>
          <w:rFonts w:cstheme="minorHAnsi"/>
          <w:sz w:val="24"/>
          <w:szCs w:val="24"/>
        </w:rPr>
      </w:pPr>
    </w:p>
    <w:p w14:paraId="5EE946A3" w14:textId="45ECE1DE" w:rsidR="00E72BC0" w:rsidRPr="00D21B54" w:rsidRDefault="000829B1" w:rsidP="000829B1">
      <w:pPr>
        <w:pStyle w:val="NoSpacing"/>
        <w:numPr>
          <w:ilvl w:val="0"/>
          <w:numId w:val="10"/>
        </w:numPr>
        <w:rPr>
          <w:rFonts w:cstheme="minorHAnsi"/>
          <w:sz w:val="24"/>
          <w:szCs w:val="24"/>
        </w:rPr>
      </w:pPr>
      <w:r w:rsidRPr="00D21B54">
        <w:rPr>
          <w:rFonts w:cstheme="minorHAnsi"/>
          <w:sz w:val="24"/>
          <w:szCs w:val="24"/>
        </w:rPr>
        <w:lastRenderedPageBreak/>
        <w:t>t</w:t>
      </w:r>
      <w:r w:rsidR="00E72BC0" w:rsidRPr="00D21B54">
        <w:rPr>
          <w:rFonts w:cstheme="minorHAnsi"/>
          <w:sz w:val="24"/>
          <w:szCs w:val="24"/>
        </w:rPr>
        <w:t>otal spend with supported businesses during the reporting period through regulated contracts (including spend within the period on contracts placed before the period)</w:t>
      </w:r>
    </w:p>
    <w:p w14:paraId="7DB5A1D3" w14:textId="77777777" w:rsidR="000829B1" w:rsidRPr="00D21B54" w:rsidRDefault="000829B1" w:rsidP="000829B1">
      <w:pPr>
        <w:pStyle w:val="NoSpacing"/>
        <w:rPr>
          <w:rFonts w:cstheme="minorHAnsi"/>
          <w:sz w:val="24"/>
          <w:szCs w:val="24"/>
        </w:rPr>
      </w:pPr>
    </w:p>
    <w:p w14:paraId="3647CCA8" w14:textId="06975606" w:rsidR="00E72BC0" w:rsidRPr="00D21B54" w:rsidRDefault="002F67A3" w:rsidP="000829B1">
      <w:pPr>
        <w:pStyle w:val="NoSpacing"/>
        <w:numPr>
          <w:ilvl w:val="0"/>
          <w:numId w:val="10"/>
        </w:numPr>
        <w:rPr>
          <w:rFonts w:cstheme="minorHAnsi"/>
          <w:sz w:val="24"/>
          <w:szCs w:val="24"/>
        </w:rPr>
      </w:pPr>
      <w:r w:rsidRPr="00D21B54">
        <w:rPr>
          <w:rFonts w:cstheme="minorHAnsi"/>
          <w:sz w:val="24"/>
          <w:szCs w:val="24"/>
        </w:rPr>
        <w:t>t</w:t>
      </w:r>
      <w:r w:rsidR="00E72BC0" w:rsidRPr="00D21B54">
        <w:rPr>
          <w:rFonts w:cstheme="minorHAnsi"/>
          <w:sz w:val="24"/>
          <w:szCs w:val="24"/>
        </w:rPr>
        <w:t>otal spend with supported businesses during the reporting period through non-regulated contracts (including spend within the period on contracts placed before the period)</w:t>
      </w:r>
    </w:p>
    <w:p w14:paraId="33267EFF" w14:textId="77777777" w:rsidR="000829B1" w:rsidRPr="00D21B54" w:rsidRDefault="000829B1" w:rsidP="000829B1">
      <w:pPr>
        <w:pStyle w:val="NoSpacing"/>
        <w:rPr>
          <w:rFonts w:cstheme="minorHAnsi"/>
          <w:sz w:val="24"/>
          <w:szCs w:val="24"/>
        </w:rPr>
      </w:pPr>
    </w:p>
    <w:p w14:paraId="7B832304" w14:textId="04CC9D54" w:rsidR="00E72BC0" w:rsidRPr="00D21B54" w:rsidRDefault="002F67A3" w:rsidP="000829B1">
      <w:pPr>
        <w:pStyle w:val="NoSpacing"/>
        <w:numPr>
          <w:ilvl w:val="0"/>
          <w:numId w:val="10"/>
        </w:numPr>
        <w:rPr>
          <w:rFonts w:cstheme="minorHAnsi"/>
          <w:sz w:val="24"/>
          <w:szCs w:val="24"/>
        </w:rPr>
      </w:pPr>
      <w:r w:rsidRPr="00D21B54">
        <w:rPr>
          <w:rFonts w:cstheme="minorHAnsi"/>
          <w:sz w:val="24"/>
          <w:szCs w:val="24"/>
        </w:rPr>
        <w:t>t</w:t>
      </w:r>
      <w:r w:rsidR="00E72BC0" w:rsidRPr="00D21B54">
        <w:rPr>
          <w:rFonts w:cstheme="minorHAnsi"/>
          <w:sz w:val="24"/>
          <w:szCs w:val="24"/>
        </w:rPr>
        <w:t>otal value of contracts subcontracted to supported businesses during the period of the report</w:t>
      </w:r>
    </w:p>
    <w:p w14:paraId="48231286" w14:textId="77777777" w:rsidR="00D70123" w:rsidRPr="00D21B54" w:rsidRDefault="00D70123" w:rsidP="00E57BF9">
      <w:pPr>
        <w:rPr>
          <w:rFonts w:cstheme="minorHAnsi"/>
        </w:rPr>
      </w:pPr>
    </w:p>
    <w:p w14:paraId="4268CF2C" w14:textId="77777777" w:rsidR="002F67A3" w:rsidRPr="00D21B54" w:rsidRDefault="002F67A3" w:rsidP="00E57BF9">
      <w:pPr>
        <w:rPr>
          <w:rFonts w:cstheme="minorHAnsi"/>
        </w:rPr>
      </w:pPr>
    </w:p>
    <w:bookmarkStart w:id="4" w:name="_Why_should_public" w:displacedByCustomXml="next"/>
    <w:bookmarkEnd w:id="4" w:displacedByCustomXml="next"/>
    <w:sdt>
      <w:sdtPr>
        <w:rPr>
          <w:rFonts w:asciiTheme="minorHAnsi" w:hAnsiTheme="minorHAnsi" w:cstheme="minorHAnsi"/>
          <w:sz w:val="44"/>
          <w:szCs w:val="44"/>
        </w:rPr>
        <w:id w:val="-1363278771"/>
        <w:placeholder>
          <w:docPart w:val="497B5F84600D4EDAA6F220A7019C216B"/>
        </w:placeholder>
      </w:sdtPr>
      <w:sdtEndPr/>
      <w:sdtContent>
        <w:p w14:paraId="2671B86C" w14:textId="52B351DC" w:rsidR="002F67A3" w:rsidRPr="00D21B54" w:rsidRDefault="002F67A3" w:rsidP="00591025">
          <w:pPr>
            <w:pStyle w:val="Heading1"/>
            <w:rPr>
              <w:rFonts w:asciiTheme="minorHAnsi" w:hAnsiTheme="minorHAnsi" w:cstheme="minorHAnsi"/>
              <w:sz w:val="44"/>
              <w:szCs w:val="44"/>
            </w:rPr>
          </w:pPr>
          <w:r w:rsidRPr="00D21B54">
            <w:rPr>
              <w:rFonts w:asciiTheme="minorHAnsi" w:hAnsiTheme="minorHAnsi" w:cstheme="minorHAnsi"/>
              <w:sz w:val="44"/>
              <w:szCs w:val="44"/>
            </w:rPr>
            <w:t>Why should public bodies use a supported business</w:t>
          </w:r>
          <w:r w:rsidR="007A177A" w:rsidRPr="00D21B54">
            <w:rPr>
              <w:rFonts w:asciiTheme="minorHAnsi" w:hAnsiTheme="minorHAnsi" w:cstheme="minorHAnsi"/>
              <w:sz w:val="44"/>
              <w:szCs w:val="44"/>
            </w:rPr>
            <w:t>?</w:t>
          </w:r>
        </w:p>
      </w:sdtContent>
    </w:sdt>
    <w:p w14:paraId="78CF2CC8" w14:textId="77777777" w:rsidR="00D70123" w:rsidRPr="00D21B54" w:rsidRDefault="00D70123" w:rsidP="00E57BF9">
      <w:pPr>
        <w:rPr>
          <w:rFonts w:cstheme="minorHAnsi"/>
        </w:rPr>
      </w:pPr>
    </w:p>
    <w:p w14:paraId="1A8C2C49" w14:textId="77777777" w:rsidR="00725625" w:rsidRPr="00D21B54" w:rsidRDefault="00725625" w:rsidP="00C50963">
      <w:pPr>
        <w:pStyle w:val="NoSpacing"/>
        <w:rPr>
          <w:rFonts w:cstheme="minorHAnsi"/>
          <w:sz w:val="24"/>
          <w:szCs w:val="24"/>
        </w:rPr>
      </w:pPr>
      <w:r w:rsidRPr="00D21B54">
        <w:rPr>
          <w:rFonts w:cstheme="minorHAnsi"/>
          <w:sz w:val="24"/>
          <w:szCs w:val="24"/>
        </w:rPr>
        <w:t xml:space="preserve">Supported businesses are organisations whose main aim is to integrate disabled or disadvantaged people socially and professionally into work. </w:t>
      </w:r>
    </w:p>
    <w:p w14:paraId="0E8BA6D2" w14:textId="77777777" w:rsidR="00725625" w:rsidRPr="00D21B54" w:rsidRDefault="00725625" w:rsidP="00C50963">
      <w:pPr>
        <w:pStyle w:val="NoSpacing"/>
        <w:rPr>
          <w:rFonts w:cstheme="minorHAnsi"/>
          <w:bCs/>
          <w:sz w:val="24"/>
          <w:szCs w:val="24"/>
          <w:u w:val="single"/>
        </w:rPr>
      </w:pPr>
    </w:p>
    <w:p w14:paraId="1E8B6DE9" w14:textId="4A0EA7F3" w:rsidR="00725625" w:rsidRPr="00D21B54" w:rsidRDefault="00725625" w:rsidP="00C50963">
      <w:pPr>
        <w:pStyle w:val="NoSpacing"/>
        <w:rPr>
          <w:rFonts w:cstheme="minorHAnsi"/>
          <w:sz w:val="24"/>
          <w:szCs w:val="24"/>
        </w:rPr>
      </w:pPr>
      <w:r w:rsidRPr="00D21B54">
        <w:rPr>
          <w:rFonts w:cstheme="minorHAnsi"/>
          <w:sz w:val="24"/>
          <w:szCs w:val="24"/>
        </w:rPr>
        <w:t>The</w:t>
      </w:r>
      <w:r w:rsidR="0050121F" w:rsidRPr="00D21B54">
        <w:rPr>
          <w:rFonts w:cstheme="minorHAnsi"/>
          <w:sz w:val="24"/>
          <w:szCs w:val="24"/>
        </w:rPr>
        <w:t xml:space="preserve"> </w:t>
      </w:r>
      <w:hyperlink r:id="rId18" w:history="1">
        <w:r w:rsidR="0050121F" w:rsidRPr="00D21B54">
          <w:rPr>
            <w:rStyle w:val="Hyperlink"/>
            <w:rFonts w:cstheme="minorHAnsi"/>
            <w:sz w:val="24"/>
            <w:szCs w:val="24"/>
          </w:rPr>
          <w:t>sustainable procurement duty</w:t>
        </w:r>
      </w:hyperlink>
      <w:r w:rsidR="0050121F" w:rsidRPr="00D21B54">
        <w:rPr>
          <w:rFonts w:cstheme="minorHAnsi"/>
          <w:sz w:val="24"/>
          <w:szCs w:val="24"/>
        </w:rPr>
        <w:t xml:space="preserve"> </w:t>
      </w:r>
      <w:r w:rsidRPr="00D21B54">
        <w:rPr>
          <w:rFonts w:cstheme="minorHAnsi"/>
          <w:sz w:val="24"/>
          <w:szCs w:val="24"/>
        </w:rPr>
        <w:t xml:space="preserve">outlined in the </w:t>
      </w:r>
      <w:hyperlink r:id="rId19" w:history="1">
        <w:r w:rsidRPr="00D21B54">
          <w:rPr>
            <w:rStyle w:val="Hyperlink"/>
            <w:rFonts w:cstheme="minorHAnsi"/>
            <w:sz w:val="24"/>
            <w:szCs w:val="24"/>
          </w:rPr>
          <w:t>Procurement Reform (Scotland) Act 2014</w:t>
        </w:r>
      </w:hyperlink>
      <w:r w:rsidRPr="00D21B54">
        <w:rPr>
          <w:rStyle w:val="Hyperlink"/>
          <w:rFonts w:cstheme="minorHAnsi"/>
          <w:sz w:val="24"/>
          <w:szCs w:val="24"/>
        </w:rPr>
        <w:t xml:space="preserve"> </w:t>
      </w:r>
      <w:r w:rsidRPr="00D21B54">
        <w:rPr>
          <w:rFonts w:cstheme="minorHAnsi"/>
          <w:sz w:val="24"/>
          <w:szCs w:val="24"/>
        </w:rPr>
        <w:t>("the 2014 Act") requires that before a contracting authority buys anything, it must think about how it can improve the social, environmental and economic wellbeing of the area in which it operates, with a particular focus on</w:t>
      </w:r>
      <w:r w:rsidR="00C02ABD" w:rsidRPr="00D21B54">
        <w:rPr>
          <w:rFonts w:cstheme="minorHAnsi"/>
          <w:sz w:val="24"/>
          <w:szCs w:val="24"/>
        </w:rPr>
        <w:t xml:space="preserve"> </w:t>
      </w:r>
      <w:hyperlink r:id="rId20" w:history="1">
        <w:r w:rsidR="00C02ABD" w:rsidRPr="00D21B54">
          <w:rPr>
            <w:rStyle w:val="Hyperlink"/>
            <w:rFonts w:cstheme="minorHAnsi"/>
            <w:sz w:val="24"/>
            <w:szCs w:val="24"/>
          </w:rPr>
          <w:t>reducing inequalities</w:t>
        </w:r>
      </w:hyperlink>
      <w:r w:rsidR="00C02ABD" w:rsidRPr="00D21B54">
        <w:rPr>
          <w:rFonts w:cstheme="minorHAnsi"/>
          <w:sz w:val="24"/>
          <w:szCs w:val="24"/>
        </w:rPr>
        <w:t>.</w:t>
      </w:r>
    </w:p>
    <w:p w14:paraId="66044257" w14:textId="77777777" w:rsidR="00725625" w:rsidRPr="00D21B54" w:rsidRDefault="00725625" w:rsidP="0077725E">
      <w:pPr>
        <w:pStyle w:val="NoSpacing"/>
        <w:jc w:val="both"/>
        <w:rPr>
          <w:rFonts w:cstheme="minorHAnsi"/>
          <w:sz w:val="24"/>
          <w:szCs w:val="24"/>
        </w:rPr>
      </w:pPr>
    </w:p>
    <w:p w14:paraId="194999F0" w14:textId="39DBDD1C" w:rsidR="00725625" w:rsidRPr="00D21B54" w:rsidRDefault="00725625" w:rsidP="00C50963">
      <w:pPr>
        <w:pStyle w:val="NoSpacing"/>
        <w:rPr>
          <w:rFonts w:cstheme="minorHAnsi"/>
          <w:sz w:val="24"/>
          <w:szCs w:val="24"/>
        </w:rPr>
      </w:pPr>
      <w:r w:rsidRPr="00D21B54">
        <w:rPr>
          <w:rFonts w:cstheme="minorHAnsi"/>
          <w:sz w:val="24"/>
          <w:szCs w:val="24"/>
        </w:rPr>
        <w:t>It aligns with our purpose to create a more successful country, with opportunities for all of Scotland to flourish, through increasing sustainable economic growth. It is underpinned by the</w:t>
      </w:r>
      <w:r w:rsidR="000C4E90" w:rsidRPr="00D21B54">
        <w:rPr>
          <w:rFonts w:cstheme="minorHAnsi"/>
          <w:sz w:val="24"/>
          <w:szCs w:val="24"/>
        </w:rPr>
        <w:t xml:space="preserve"> </w:t>
      </w:r>
      <w:hyperlink r:id="rId21" w:history="1">
        <w:r w:rsidR="000C4E90" w:rsidRPr="00D21B54">
          <w:rPr>
            <w:rStyle w:val="Hyperlink"/>
            <w:rFonts w:cstheme="minorHAnsi"/>
            <w:sz w:val="24"/>
            <w:szCs w:val="24"/>
          </w:rPr>
          <w:t>National Performance Framework</w:t>
        </w:r>
      </w:hyperlink>
      <w:r w:rsidR="000C4E90" w:rsidRPr="00D21B54">
        <w:rPr>
          <w:rFonts w:cstheme="minorHAnsi"/>
          <w:sz w:val="24"/>
          <w:szCs w:val="24"/>
        </w:rPr>
        <w:t xml:space="preserve"> </w:t>
      </w:r>
      <w:r w:rsidRPr="00D21B54">
        <w:rPr>
          <w:rFonts w:cstheme="minorHAnsi"/>
          <w:sz w:val="24"/>
          <w:szCs w:val="24"/>
        </w:rPr>
        <w:t>and Scotland's Economic Strategy.</w:t>
      </w:r>
      <w:r w:rsidR="0077725E" w:rsidRPr="00D21B54">
        <w:rPr>
          <w:rFonts w:cstheme="minorHAnsi"/>
          <w:sz w:val="24"/>
          <w:szCs w:val="24"/>
        </w:rPr>
        <w:t xml:space="preserve"> </w:t>
      </w:r>
      <w:r w:rsidRPr="00D21B54">
        <w:rPr>
          <w:rFonts w:cstheme="minorHAnsi"/>
          <w:sz w:val="24"/>
          <w:szCs w:val="24"/>
        </w:rPr>
        <w:t>It also requires a  contracting authority to consider how its procurement processes can </w:t>
      </w:r>
      <w:hyperlink r:id="rId22" w:history="1">
        <w:r w:rsidRPr="00D21B54">
          <w:rPr>
            <w:rStyle w:val="Hyperlink"/>
            <w:rFonts w:cstheme="minorHAnsi"/>
            <w:sz w:val="24"/>
            <w:szCs w:val="24"/>
          </w:rPr>
          <w:t>facilitate the involvement of SMEs, third sector bodies and supported businesses</w:t>
        </w:r>
        <w:r w:rsidR="003448D0" w:rsidRPr="00D21B54">
          <w:rPr>
            <w:rStyle w:val="Hyperlink"/>
            <w:rFonts w:cstheme="minorHAnsi"/>
            <w:sz w:val="24"/>
            <w:szCs w:val="24"/>
          </w:rPr>
          <w:t>.</w:t>
        </w:r>
      </w:hyperlink>
    </w:p>
    <w:p w14:paraId="37A351DF" w14:textId="77777777" w:rsidR="00725625" w:rsidRPr="00D21B54" w:rsidRDefault="00725625" w:rsidP="00C50963">
      <w:pPr>
        <w:pStyle w:val="NoSpacing"/>
        <w:rPr>
          <w:rFonts w:cstheme="minorHAnsi"/>
          <w:sz w:val="24"/>
          <w:szCs w:val="24"/>
        </w:rPr>
      </w:pPr>
    </w:p>
    <w:p w14:paraId="0F88AF02" w14:textId="77777777" w:rsidR="00725625" w:rsidRPr="00D21B54" w:rsidRDefault="00725625" w:rsidP="00C50963">
      <w:pPr>
        <w:pStyle w:val="NoSpacing"/>
        <w:rPr>
          <w:rFonts w:cstheme="minorHAnsi"/>
          <w:sz w:val="24"/>
          <w:szCs w:val="24"/>
        </w:rPr>
      </w:pPr>
      <w:r w:rsidRPr="00D21B54">
        <w:rPr>
          <w:rFonts w:cstheme="minorHAnsi"/>
          <w:sz w:val="24"/>
          <w:szCs w:val="24"/>
        </w:rPr>
        <w:t xml:space="preserve">This intent is supported by the Procurement Reform (Scotland) Act 2014 which includes a provision allowing public bodies to restrict participation in the tendering process to supported businesses only. </w:t>
      </w:r>
    </w:p>
    <w:p w14:paraId="09AE8EC9" w14:textId="77777777" w:rsidR="00725625" w:rsidRPr="00D21B54" w:rsidRDefault="00725625" w:rsidP="00C50963">
      <w:pPr>
        <w:pStyle w:val="NoSpacing"/>
        <w:rPr>
          <w:rFonts w:cstheme="minorHAnsi"/>
          <w:sz w:val="24"/>
          <w:szCs w:val="24"/>
        </w:rPr>
      </w:pPr>
    </w:p>
    <w:p w14:paraId="0C195E17" w14:textId="77777777" w:rsidR="003448D0" w:rsidRPr="00D21B54" w:rsidRDefault="00725625" w:rsidP="00C50963">
      <w:pPr>
        <w:pStyle w:val="NoSpacing"/>
        <w:rPr>
          <w:rFonts w:cstheme="minorHAnsi"/>
          <w:sz w:val="24"/>
          <w:szCs w:val="24"/>
        </w:rPr>
      </w:pPr>
      <w:hyperlink r:id="rId23" w:history="1">
        <w:r w:rsidRPr="00D21B54">
          <w:rPr>
            <w:rStyle w:val="Hyperlink"/>
            <w:rFonts w:cstheme="minorHAnsi"/>
            <w:sz w:val="24"/>
            <w:szCs w:val="24"/>
          </w:rPr>
          <w:t>The Procurement Reform (Scotland) Act 2014</w:t>
        </w:r>
      </w:hyperlink>
      <w:hyperlink r:id="rId24" w:history="1">
        <w:r w:rsidRPr="00D21B54">
          <w:rPr>
            <w:rStyle w:val="Hyperlink"/>
            <w:rFonts w:cstheme="minorHAnsi"/>
            <w:sz w:val="24"/>
            <w:szCs w:val="24"/>
          </w:rPr>
          <w:t> </w:t>
        </w:r>
      </w:hyperlink>
      <w:r w:rsidRPr="00D21B54">
        <w:rPr>
          <w:rFonts w:cstheme="minorHAnsi"/>
          <w:sz w:val="24"/>
          <w:szCs w:val="24"/>
        </w:rPr>
        <w:t>similarly includes a provision (Section 11 -sustainable procurement</w:t>
      </w:r>
      <w:r w:rsidR="003448D0" w:rsidRPr="00D21B54">
        <w:rPr>
          <w:rFonts w:cstheme="minorHAnsi"/>
          <w:sz w:val="24"/>
          <w:szCs w:val="24"/>
        </w:rPr>
        <w:t xml:space="preserve"> </w:t>
      </w:r>
      <w:r w:rsidRPr="00D21B54">
        <w:rPr>
          <w:rFonts w:cstheme="minorHAnsi"/>
          <w:sz w:val="24"/>
          <w:szCs w:val="24"/>
        </w:rPr>
        <w:t>duty) allowing public bodies to restrict participation in the tendering process to supported businesses only. It also places a requirement on a public body at Section 9 of the sustainable procurement duty to:</w:t>
      </w:r>
    </w:p>
    <w:p w14:paraId="6B8ECB8C" w14:textId="77777777" w:rsidR="003448D0" w:rsidRPr="00D21B54" w:rsidRDefault="003448D0" w:rsidP="00C50963">
      <w:pPr>
        <w:pStyle w:val="NoSpacing"/>
        <w:rPr>
          <w:rFonts w:cstheme="minorHAnsi"/>
          <w:sz w:val="24"/>
          <w:szCs w:val="24"/>
        </w:rPr>
      </w:pPr>
    </w:p>
    <w:p w14:paraId="5A4461FA" w14:textId="77777777" w:rsidR="003448D0" w:rsidRPr="00D21B54" w:rsidRDefault="00725625" w:rsidP="00C50963">
      <w:pPr>
        <w:pStyle w:val="NoSpacing"/>
        <w:numPr>
          <w:ilvl w:val="0"/>
          <w:numId w:val="12"/>
        </w:numPr>
        <w:rPr>
          <w:rFonts w:cstheme="minorHAnsi"/>
          <w:sz w:val="24"/>
          <w:szCs w:val="24"/>
        </w:rPr>
      </w:pPr>
      <w:r w:rsidRPr="00D21B54">
        <w:rPr>
          <w:rFonts w:cstheme="minorHAnsi"/>
          <w:sz w:val="24"/>
          <w:szCs w:val="24"/>
        </w:rPr>
        <w:t>consider, before starting a procurement competition, how, by the way in which it conducts the procurement process, it might facilitate the involvement of supported businesses and</w:t>
      </w:r>
    </w:p>
    <w:p w14:paraId="535E43BD" w14:textId="77777777" w:rsidR="003448D0" w:rsidRPr="00D21B54" w:rsidRDefault="003448D0" w:rsidP="00C50963">
      <w:pPr>
        <w:pStyle w:val="NoSpacing"/>
        <w:ind w:left="720"/>
        <w:rPr>
          <w:rFonts w:cstheme="minorHAnsi"/>
          <w:sz w:val="24"/>
          <w:szCs w:val="24"/>
        </w:rPr>
      </w:pPr>
    </w:p>
    <w:p w14:paraId="740DD0EF" w14:textId="15CF073A" w:rsidR="003448D0" w:rsidRPr="00F67225" w:rsidRDefault="00725625" w:rsidP="00C50963">
      <w:pPr>
        <w:pStyle w:val="NoSpacing"/>
        <w:numPr>
          <w:ilvl w:val="0"/>
          <w:numId w:val="12"/>
        </w:numPr>
        <w:rPr>
          <w:rFonts w:cstheme="minorHAnsi"/>
          <w:sz w:val="24"/>
          <w:szCs w:val="24"/>
        </w:rPr>
      </w:pPr>
      <w:r w:rsidRPr="00D21B54">
        <w:rPr>
          <w:rFonts w:cstheme="minorHAnsi"/>
          <w:sz w:val="24"/>
          <w:szCs w:val="24"/>
        </w:rPr>
        <w:t>(assuming the public body considers it may facilitate involvement of Supported Businesses) then to act in a way to best bring that about.</w:t>
      </w:r>
    </w:p>
    <w:p w14:paraId="26127236" w14:textId="77777777" w:rsidR="00725625" w:rsidRPr="00D21B54" w:rsidRDefault="00725625" w:rsidP="00C50963">
      <w:pPr>
        <w:pStyle w:val="NoSpacing"/>
        <w:rPr>
          <w:rFonts w:cstheme="minorHAnsi"/>
          <w:sz w:val="24"/>
          <w:szCs w:val="24"/>
        </w:rPr>
      </w:pPr>
    </w:p>
    <w:p w14:paraId="2CB4420F" w14:textId="4CA87C63" w:rsidR="00725625" w:rsidRPr="00D21B54" w:rsidRDefault="00725625" w:rsidP="00C50963">
      <w:pPr>
        <w:pStyle w:val="NoSpacing"/>
        <w:rPr>
          <w:rFonts w:cstheme="minorHAnsi"/>
          <w:sz w:val="24"/>
          <w:szCs w:val="24"/>
          <w:u w:val="single"/>
        </w:rPr>
      </w:pPr>
      <w:r w:rsidRPr="00D21B54">
        <w:rPr>
          <w:rFonts w:cstheme="minorHAnsi"/>
          <w:sz w:val="24"/>
          <w:szCs w:val="24"/>
        </w:rPr>
        <w:t xml:space="preserve">It is in the interest of public bodies to monitor how they are facilitating supported businesses in their procurement activities as it will help bodies evidence their </w:t>
      </w:r>
      <w:r w:rsidR="00C50963" w:rsidRPr="00D21B54">
        <w:rPr>
          <w:rFonts w:cstheme="minorHAnsi"/>
          <w:sz w:val="24"/>
          <w:szCs w:val="24"/>
        </w:rPr>
        <w:t>c</w:t>
      </w:r>
      <w:r w:rsidRPr="00D21B54">
        <w:rPr>
          <w:rFonts w:cstheme="minorHAnsi"/>
          <w:sz w:val="24"/>
          <w:szCs w:val="24"/>
        </w:rPr>
        <w:t>ompliance with the sustainable procurement duty and</w:t>
      </w:r>
      <w:r w:rsidR="004B162E" w:rsidRPr="00D21B54">
        <w:rPr>
          <w:rFonts w:cstheme="minorHAnsi"/>
          <w:sz w:val="24"/>
          <w:szCs w:val="24"/>
        </w:rPr>
        <w:t xml:space="preserve"> </w:t>
      </w:r>
      <w:hyperlink r:id="rId25" w:history="1">
        <w:r w:rsidR="004B162E" w:rsidRPr="00D21B54">
          <w:rPr>
            <w:rStyle w:val="Hyperlink"/>
            <w:rFonts w:cstheme="minorHAnsi"/>
            <w:sz w:val="24"/>
            <w:szCs w:val="24"/>
          </w:rPr>
          <w:t>annual reporting requirements</w:t>
        </w:r>
      </w:hyperlink>
      <w:r w:rsidR="004B162E" w:rsidRPr="00D21B54">
        <w:rPr>
          <w:rFonts w:cstheme="minorHAnsi"/>
          <w:sz w:val="24"/>
          <w:szCs w:val="24"/>
        </w:rPr>
        <w:t xml:space="preserve"> </w:t>
      </w:r>
      <w:r w:rsidRPr="00D21B54">
        <w:rPr>
          <w:rFonts w:cstheme="minorHAnsi"/>
          <w:sz w:val="24"/>
          <w:szCs w:val="24"/>
        </w:rPr>
        <w:t>set out in the 2014 Act.</w:t>
      </w:r>
    </w:p>
    <w:p w14:paraId="001AADDA" w14:textId="77777777" w:rsidR="00725625" w:rsidRPr="00D21B54" w:rsidRDefault="00725625" w:rsidP="00E57BF9">
      <w:pPr>
        <w:rPr>
          <w:rFonts w:cstheme="minorHAnsi"/>
        </w:rPr>
      </w:pPr>
    </w:p>
    <w:p w14:paraId="7E11F9A8" w14:textId="77777777" w:rsidR="00D70123" w:rsidRPr="00D21B54" w:rsidRDefault="00D70123" w:rsidP="00E57BF9">
      <w:pPr>
        <w:rPr>
          <w:rFonts w:cstheme="minorHAnsi"/>
        </w:rPr>
      </w:pPr>
    </w:p>
    <w:bookmarkStart w:id="5" w:name="_How_you_can" w:displacedByCustomXml="next"/>
    <w:bookmarkEnd w:id="5" w:displacedByCustomXml="next"/>
    <w:sdt>
      <w:sdtPr>
        <w:rPr>
          <w:rFonts w:asciiTheme="minorHAnsi" w:hAnsiTheme="minorHAnsi" w:cstheme="minorHAnsi"/>
          <w:sz w:val="44"/>
          <w:szCs w:val="44"/>
        </w:rPr>
        <w:id w:val="-1247725907"/>
        <w:placeholder>
          <w:docPart w:val="D7F6A36040BA4BF1A81C7450275AFA10"/>
        </w:placeholder>
      </w:sdtPr>
      <w:sdtEndPr/>
      <w:sdtContent>
        <w:p w14:paraId="68F91EC4" w14:textId="3C0A7061" w:rsidR="00A65C2B" w:rsidRPr="00D21B54" w:rsidRDefault="00A65C2B" w:rsidP="00D21B54">
          <w:pPr>
            <w:pStyle w:val="Heading1"/>
            <w:rPr>
              <w:rFonts w:asciiTheme="minorHAnsi" w:hAnsiTheme="minorHAnsi" w:cstheme="minorHAnsi"/>
              <w:sz w:val="44"/>
              <w:szCs w:val="44"/>
            </w:rPr>
          </w:pPr>
          <w:r w:rsidRPr="00D21B54">
            <w:rPr>
              <w:rFonts w:asciiTheme="minorHAnsi" w:hAnsiTheme="minorHAnsi" w:cstheme="minorHAnsi"/>
              <w:sz w:val="44"/>
              <w:szCs w:val="44"/>
            </w:rPr>
            <w:t>How you can buy from Supported Businesses</w:t>
          </w:r>
        </w:p>
      </w:sdtContent>
    </w:sdt>
    <w:p w14:paraId="2BA4BD56" w14:textId="77777777" w:rsidR="00D70123" w:rsidRPr="00D21B54" w:rsidRDefault="00D70123" w:rsidP="00E57BF9">
      <w:pPr>
        <w:rPr>
          <w:rFonts w:cstheme="minorHAnsi"/>
        </w:rPr>
      </w:pPr>
    </w:p>
    <w:p w14:paraId="332C4872" w14:textId="77777777" w:rsidR="00990187" w:rsidRPr="00D21B54" w:rsidRDefault="00990187" w:rsidP="00990187">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Buyers should conduct market research as part of their sourcing strategy to determine whether their particular regulated procurement exercise is suitable to be tendered under reserved contract procedures. There are a number of ways in which a buyer might go about doing so.  </w:t>
      </w:r>
    </w:p>
    <w:p w14:paraId="44E40053" w14:textId="77777777" w:rsidR="00990187" w:rsidRPr="00D21B54" w:rsidRDefault="00990187" w:rsidP="00990187">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 </w:t>
      </w:r>
    </w:p>
    <w:p w14:paraId="79ED51DB" w14:textId="77777777" w:rsidR="00990187" w:rsidRPr="00D21B54" w:rsidRDefault="00990187" w:rsidP="00990187">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For example, the advertising portal, </w:t>
      </w:r>
      <w:hyperlink r:id="rId26" w:tgtFrame="_blank" w:history="1">
        <w:r w:rsidRPr="00D21B54">
          <w:rPr>
            <w:rFonts w:asciiTheme="minorHAnsi" w:eastAsia="Calibri" w:hAnsiTheme="minorHAnsi" w:cstheme="minorHAnsi"/>
            <w:color w:val="000000"/>
            <w:kern w:val="2"/>
            <w14:ligatures w14:val="standardContextual"/>
          </w:rPr>
          <w:t>Public Contracts Scotland (PCS)</w:t>
        </w:r>
      </w:hyperlink>
      <w:r w:rsidRPr="00D21B54">
        <w:rPr>
          <w:rFonts w:asciiTheme="minorHAnsi" w:eastAsia="Calibri" w:hAnsiTheme="minorHAnsi" w:cstheme="minorHAnsi"/>
          <w:color w:val="000000"/>
          <w:kern w:val="2"/>
          <w14:ligatures w14:val="standardContextual"/>
        </w:rPr>
        <w:t>, alerts buyers to the existence of supported businesses that could possibly deliver their contract. When contracting authorities enter the commodity they wish to purchase, the portal will highlight supported businesses which could potentially meet that requirement.  </w:t>
      </w:r>
    </w:p>
    <w:p w14:paraId="206A395E" w14:textId="77777777" w:rsidR="00990187" w:rsidRPr="00D21B54" w:rsidRDefault="00990187" w:rsidP="00990187">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 </w:t>
      </w:r>
    </w:p>
    <w:p w14:paraId="5847E2B9" w14:textId="5524E959" w:rsidR="00990187" w:rsidRPr="00D21B54" w:rsidRDefault="00990187" w:rsidP="009D1822">
      <w:pPr>
        <w:spacing w:after="5"/>
        <w:rPr>
          <w:rFonts w:eastAsia="Calibri" w:cstheme="minorHAnsi"/>
          <w:color w:val="000000"/>
          <w:sz w:val="24"/>
          <w:szCs w:val="24"/>
        </w:rPr>
      </w:pPr>
      <w:r w:rsidRPr="00D21B54">
        <w:rPr>
          <w:rFonts w:cstheme="minorHAnsi"/>
          <w:sz w:val="24"/>
          <w:szCs w:val="24"/>
        </w:rPr>
        <w:t xml:space="preserve">The Scottish Government has established a </w:t>
      </w:r>
      <w:hyperlink r:id="rId27" w:tgtFrame="_blank" w:history="1">
        <w:r w:rsidRPr="00D21B54">
          <w:rPr>
            <w:rFonts w:cstheme="minorHAnsi"/>
            <w:sz w:val="24"/>
            <w:szCs w:val="24"/>
          </w:rPr>
          <w:t>Supported Businesses Dynamic Purchasing System</w:t>
        </w:r>
      </w:hyperlink>
      <w:r w:rsidRPr="00D21B54">
        <w:rPr>
          <w:rFonts w:cstheme="minorHAnsi"/>
          <w:sz w:val="24"/>
          <w:szCs w:val="24"/>
        </w:rPr>
        <w:t xml:space="preserve"> (DPS) to underpin reserving contracts, continuing to provide Scottish public sector and third sector bodies with a </w:t>
      </w:r>
      <w:r w:rsidRPr="00D21B54">
        <w:rPr>
          <w:rFonts w:eastAsia="Calibri" w:cstheme="minorHAnsi"/>
          <w:color w:val="000000"/>
          <w:sz w:val="24"/>
          <w:szCs w:val="24"/>
        </w:rPr>
        <w:t>route to market for a range of goods and services provided by supported businesses. The DPS replaces our national framework for commodities reserved for supported businesses which expired in July 2023. The DPS approach ensures that supported business suppliers have equal opportunity to access public sector contracts by using minimal selection criteria to join.  </w:t>
      </w:r>
    </w:p>
    <w:p w14:paraId="58D1A8B3" w14:textId="77777777" w:rsidR="00990187" w:rsidRPr="00D21B54" w:rsidRDefault="00990187" w:rsidP="00990187">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  </w:t>
      </w:r>
    </w:p>
    <w:p w14:paraId="7E41BE87" w14:textId="77777777" w:rsidR="00990187" w:rsidRPr="00D21B54" w:rsidRDefault="00990187" w:rsidP="00990187">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 xml:space="preserve">The </w:t>
      </w:r>
      <w:hyperlink r:id="rId28" w:tgtFrame="_blank" w:history="1">
        <w:r w:rsidRPr="00D21B54">
          <w:rPr>
            <w:rFonts w:asciiTheme="minorHAnsi" w:eastAsia="Calibri" w:hAnsiTheme="minorHAnsi" w:cstheme="minorHAnsi"/>
            <w:color w:val="000000"/>
            <w:kern w:val="2"/>
            <w14:ligatures w14:val="standardContextual"/>
          </w:rPr>
          <w:t>requirements reserved for supported businesses DPS</w:t>
        </w:r>
      </w:hyperlink>
      <w:r w:rsidRPr="00D21B54">
        <w:rPr>
          <w:rFonts w:asciiTheme="minorHAnsi" w:eastAsia="Calibri" w:hAnsiTheme="minorHAnsi" w:cstheme="minorHAnsi"/>
          <w:color w:val="000000"/>
          <w:kern w:val="2"/>
          <w14:ligatures w14:val="standardContextual"/>
        </w:rPr>
        <w:t xml:space="preserve"> webpage provides an up-to-date list of all the supported businesses on this DPS, with details of the goods and services each supported businesses offer to the market, along with contact details of each supported business. The webpage also includes a list of supported business which are not on the DPS.  </w:t>
      </w:r>
    </w:p>
    <w:p w14:paraId="3B3749A3" w14:textId="77777777" w:rsidR="00990187" w:rsidRPr="00D21B54" w:rsidRDefault="00990187" w:rsidP="00990187">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 </w:t>
      </w:r>
    </w:p>
    <w:p w14:paraId="5310D126" w14:textId="77777777" w:rsidR="00990187" w:rsidRPr="00D21B54" w:rsidRDefault="00990187" w:rsidP="00990187">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It is important to note that both PCS and the aforementioned list of supported businesses which are not on the DPS rely on organisations self-declaring whether they meet the definition and therefore do not constitute evidence in their own right that a supplier is a supported business in terms of the legislation. Buyers will need to conduct their own due diligence to satisfy themselves the definition has been met.  </w:t>
      </w:r>
    </w:p>
    <w:p w14:paraId="5F17A026" w14:textId="77777777" w:rsidR="001B51B6" w:rsidRPr="00D21B54" w:rsidRDefault="001B51B6" w:rsidP="00E57BF9">
      <w:pPr>
        <w:rPr>
          <w:rFonts w:cstheme="minorHAnsi"/>
        </w:rPr>
      </w:pPr>
    </w:p>
    <w:p w14:paraId="3846243D" w14:textId="77777777" w:rsidR="00F84BBF" w:rsidRPr="00D21B54" w:rsidRDefault="00F84BBF" w:rsidP="00E57BF9">
      <w:pPr>
        <w:rPr>
          <w:rFonts w:cstheme="minorHAnsi"/>
        </w:rPr>
      </w:pPr>
    </w:p>
    <w:p w14:paraId="0867670E" w14:textId="77777777" w:rsidR="00F84BBF" w:rsidRPr="00D21B54" w:rsidRDefault="00F84BBF" w:rsidP="00E57BF9">
      <w:pPr>
        <w:rPr>
          <w:rFonts w:cstheme="minorHAnsi"/>
        </w:rPr>
      </w:pPr>
    </w:p>
    <w:p w14:paraId="2A5EEA80" w14:textId="13EDE9B7" w:rsidR="001B51B6" w:rsidRPr="00D21B54" w:rsidRDefault="00145A43" w:rsidP="00D21B54">
      <w:pPr>
        <w:pStyle w:val="Heading1"/>
        <w:rPr>
          <w:rFonts w:asciiTheme="minorHAnsi" w:hAnsiTheme="minorHAnsi" w:cstheme="minorHAnsi"/>
          <w:sz w:val="44"/>
          <w:szCs w:val="44"/>
        </w:rPr>
      </w:pPr>
      <w:bookmarkStart w:id="6" w:name="_Case_studies"/>
      <w:bookmarkEnd w:id="6"/>
      <w:r>
        <w:rPr>
          <w:rFonts w:asciiTheme="minorHAnsi" w:hAnsiTheme="minorHAnsi" w:cstheme="minorHAnsi"/>
          <w:sz w:val="44"/>
          <w:szCs w:val="44"/>
        </w:rPr>
        <w:t>C</w:t>
      </w:r>
      <w:r w:rsidR="001B51B6" w:rsidRPr="00D21B54">
        <w:rPr>
          <w:rFonts w:asciiTheme="minorHAnsi" w:hAnsiTheme="minorHAnsi" w:cstheme="minorHAnsi"/>
          <w:sz w:val="44"/>
          <w:szCs w:val="44"/>
        </w:rPr>
        <w:t xml:space="preserve">ase studies  </w:t>
      </w:r>
    </w:p>
    <w:p w14:paraId="1656F909" w14:textId="77777777" w:rsidR="001B51B6" w:rsidRPr="00D21B54" w:rsidRDefault="001B51B6" w:rsidP="001B51B6">
      <w:pPr>
        <w:spacing w:after="80"/>
        <w:rPr>
          <w:rFonts w:cstheme="minorHAnsi"/>
        </w:rPr>
      </w:pPr>
    </w:p>
    <w:p w14:paraId="219C7B27" w14:textId="77777777" w:rsidR="001B51B6" w:rsidRPr="00D21B54" w:rsidRDefault="001B51B6" w:rsidP="001B51B6">
      <w:pPr>
        <w:spacing w:after="80"/>
        <w:rPr>
          <w:rFonts w:cstheme="minorHAnsi"/>
        </w:rPr>
      </w:pPr>
      <w:hyperlink r:id="rId29">
        <w:r w:rsidRPr="00D21B54">
          <w:rPr>
            <w:rFonts w:cstheme="minorHAnsi"/>
            <w:color w:val="0563C1"/>
            <w:u w:val="single" w:color="0563C1"/>
          </w:rPr>
          <w:t>Talking “sustainable change” and supplying the public sector with Hey Girls</w:t>
        </w:r>
      </w:hyperlink>
      <w:hyperlink r:id="rId30">
        <w:r w:rsidRPr="00D21B54">
          <w:rPr>
            <w:rFonts w:cstheme="minorHAnsi"/>
            <w:color w:val="0563C1"/>
          </w:rPr>
          <w:t xml:space="preserve"> </w:t>
        </w:r>
      </w:hyperlink>
    </w:p>
    <w:p w14:paraId="2AEDB696" w14:textId="77777777" w:rsidR="00145A43" w:rsidRDefault="00145A43" w:rsidP="002478A9">
      <w:pPr>
        <w:spacing w:after="80"/>
        <w:rPr>
          <w:rFonts w:cstheme="minorHAnsi"/>
          <w:sz w:val="28"/>
          <w:szCs w:val="28"/>
        </w:rPr>
      </w:pPr>
    </w:p>
    <w:p w14:paraId="232F414F" w14:textId="77777777" w:rsidR="00F67225" w:rsidRPr="00D21B54" w:rsidRDefault="00F67225" w:rsidP="002478A9">
      <w:pPr>
        <w:spacing w:after="80"/>
        <w:rPr>
          <w:rFonts w:cstheme="minorHAnsi"/>
          <w:sz w:val="28"/>
          <w:szCs w:val="28"/>
        </w:rPr>
      </w:pPr>
    </w:p>
    <w:p w14:paraId="65CD0875" w14:textId="1AF331FB" w:rsidR="001B51B6" w:rsidRPr="00D21B54" w:rsidRDefault="00F84BBF" w:rsidP="00D21B54">
      <w:pPr>
        <w:pStyle w:val="Heading1"/>
        <w:rPr>
          <w:rFonts w:asciiTheme="minorHAnsi" w:hAnsiTheme="minorHAnsi" w:cstheme="minorHAnsi"/>
          <w:sz w:val="44"/>
          <w:szCs w:val="44"/>
        </w:rPr>
      </w:pPr>
      <w:bookmarkStart w:id="7" w:name="_Resources"/>
      <w:bookmarkEnd w:id="7"/>
      <w:r w:rsidRPr="00D21B54">
        <w:rPr>
          <w:rFonts w:asciiTheme="minorHAnsi" w:hAnsiTheme="minorHAnsi" w:cstheme="minorHAnsi"/>
          <w:sz w:val="44"/>
          <w:szCs w:val="44"/>
        </w:rPr>
        <w:t>Resources</w:t>
      </w:r>
    </w:p>
    <w:p w14:paraId="05CA6A7E" w14:textId="77777777" w:rsidR="001B51B6" w:rsidRPr="00D21B54" w:rsidRDefault="001B51B6" w:rsidP="001B51B6">
      <w:pPr>
        <w:spacing w:after="0"/>
        <w:rPr>
          <w:rFonts w:cstheme="minorHAnsi"/>
          <w:sz w:val="28"/>
          <w:szCs w:val="28"/>
        </w:rPr>
      </w:pPr>
    </w:p>
    <w:p w14:paraId="10ED51D8" w14:textId="1209698D" w:rsidR="001B51B6" w:rsidRPr="00D21B54" w:rsidRDefault="001B51B6" w:rsidP="00F84BBF">
      <w:pPr>
        <w:spacing w:after="0"/>
        <w:rPr>
          <w:rFonts w:cstheme="minorHAnsi"/>
        </w:rPr>
      </w:pPr>
      <w:r w:rsidRPr="00D21B54">
        <w:rPr>
          <w:rFonts w:cstheme="minorHAnsi"/>
        </w:rPr>
        <w:t xml:space="preserve">Enhanced  information in </w:t>
      </w:r>
      <w:hyperlink r:id="rId31" w:history="1">
        <w:r w:rsidRPr="00D21B54">
          <w:rPr>
            <w:rStyle w:val="Hyperlink"/>
            <w:rFonts w:cstheme="minorHAnsi"/>
          </w:rPr>
          <w:t>the Procurement Journey</w:t>
        </w:r>
      </w:hyperlink>
      <w:r w:rsidRPr="00D21B54">
        <w:rPr>
          <w:rFonts w:cstheme="minorHAnsi"/>
        </w:rPr>
        <w:t xml:space="preserve"> on the processes that support how public sector buyers can reserve procurement activity to supported businesses is underway. Work on the third sector and supported business data from supplier finder on Public Contracts Scotland (PCS) is underway to facilitate search functionality improvements.</w:t>
      </w:r>
    </w:p>
    <w:p w14:paraId="06A45B24" w14:textId="2E6E7F31" w:rsidR="00775FA8" w:rsidRDefault="00775FA8" w:rsidP="006A21FA">
      <w:pPr>
        <w:rPr>
          <w:rFonts w:cstheme="minorHAnsi"/>
        </w:rPr>
      </w:pPr>
    </w:p>
    <w:p w14:paraId="2C20C299" w14:textId="77777777" w:rsidR="00145A43" w:rsidRPr="00D21B54" w:rsidRDefault="00145A43" w:rsidP="006A21FA">
      <w:pPr>
        <w:rPr>
          <w:rFonts w:cstheme="minorHAnsi"/>
        </w:rPr>
      </w:pPr>
    </w:p>
    <w:p w14:paraId="761DD897" w14:textId="2273371F" w:rsidR="002478A9" w:rsidRPr="00D21B54" w:rsidRDefault="002478A9" w:rsidP="00D21B54">
      <w:pPr>
        <w:pStyle w:val="Heading1"/>
        <w:rPr>
          <w:rFonts w:asciiTheme="minorHAnsi" w:hAnsiTheme="minorHAnsi" w:cstheme="minorHAnsi"/>
          <w:sz w:val="44"/>
          <w:szCs w:val="44"/>
        </w:rPr>
      </w:pPr>
      <w:bookmarkStart w:id="8" w:name="_Further_information"/>
      <w:bookmarkEnd w:id="8"/>
      <w:r w:rsidRPr="00D21B54">
        <w:rPr>
          <w:rFonts w:asciiTheme="minorHAnsi" w:hAnsiTheme="minorHAnsi" w:cstheme="minorHAnsi"/>
          <w:sz w:val="44"/>
          <w:szCs w:val="44"/>
        </w:rPr>
        <w:t>Further information</w:t>
      </w:r>
    </w:p>
    <w:p w14:paraId="720B043A" w14:textId="77777777" w:rsidR="002478A9" w:rsidRPr="00D21B54" w:rsidRDefault="002478A9" w:rsidP="002478A9">
      <w:pPr>
        <w:spacing w:line="251" w:lineRule="auto"/>
        <w:ind w:right="1039"/>
        <w:rPr>
          <w:rFonts w:cstheme="minorHAnsi"/>
          <w:bCs/>
        </w:rPr>
      </w:pPr>
    </w:p>
    <w:p w14:paraId="4EC82EFE" w14:textId="71659B94" w:rsidR="002478A9" w:rsidRPr="00D21B54" w:rsidRDefault="002478A9" w:rsidP="002478A9">
      <w:pPr>
        <w:rPr>
          <w:rFonts w:cstheme="minorHAnsi"/>
          <w:bCs/>
          <w:sz w:val="24"/>
          <w:szCs w:val="24"/>
        </w:rPr>
      </w:pPr>
      <w:r w:rsidRPr="00D21B54">
        <w:rPr>
          <w:rFonts w:cstheme="minorHAnsi"/>
          <w:bCs/>
          <w:sz w:val="24"/>
          <w:szCs w:val="24"/>
        </w:rPr>
        <w:t xml:space="preserve">The current number of supported businesses on the DPS has been built by working closely with </w:t>
      </w:r>
      <w:hyperlink r:id="rId32" w:history="1">
        <w:r w:rsidRPr="00D21B54">
          <w:rPr>
            <w:rFonts w:cstheme="minorHAnsi"/>
            <w:bCs/>
            <w:sz w:val="24"/>
            <w:szCs w:val="24"/>
          </w:rPr>
          <w:t>BASE Scotland</w:t>
        </w:r>
      </w:hyperlink>
      <w:r w:rsidRPr="00D21B54">
        <w:rPr>
          <w:rFonts w:cstheme="minorHAnsi"/>
          <w:bCs/>
          <w:sz w:val="24"/>
          <w:szCs w:val="24"/>
        </w:rPr>
        <w:t xml:space="preserve"> to understand the supported business market, with the Scottish Council for Voluntary Organisations (</w:t>
      </w:r>
      <w:hyperlink r:id="rId33" w:history="1">
        <w:r w:rsidRPr="00D21B54">
          <w:rPr>
            <w:rFonts w:cstheme="minorHAnsi"/>
            <w:bCs/>
            <w:sz w:val="24"/>
            <w:szCs w:val="24"/>
          </w:rPr>
          <w:t>SCVO</w:t>
        </w:r>
      </w:hyperlink>
      <w:r w:rsidRPr="00D21B54">
        <w:rPr>
          <w:rFonts w:cstheme="minorHAnsi"/>
          <w:bCs/>
          <w:sz w:val="24"/>
          <w:szCs w:val="24"/>
        </w:rPr>
        <w:t xml:space="preserve">) and the </w:t>
      </w:r>
      <w:hyperlink r:id="rId34" w:history="1">
        <w:r w:rsidRPr="00D21B54">
          <w:rPr>
            <w:rFonts w:cstheme="minorHAnsi"/>
            <w:bCs/>
            <w:sz w:val="24"/>
            <w:szCs w:val="24"/>
          </w:rPr>
          <w:t>TSI Scotland Network</w:t>
        </w:r>
      </w:hyperlink>
      <w:r w:rsidRPr="00D21B54">
        <w:rPr>
          <w:rFonts w:cstheme="minorHAnsi"/>
          <w:bCs/>
          <w:sz w:val="24"/>
          <w:szCs w:val="24"/>
        </w:rPr>
        <w:t xml:space="preserve"> and by market development in response to public sector buyers need.</w:t>
      </w:r>
    </w:p>
    <w:p w14:paraId="5A1BAB8C" w14:textId="3FF8F0FB" w:rsidR="002478A9" w:rsidRPr="00D21B54" w:rsidRDefault="002478A9" w:rsidP="001E6F7F">
      <w:pPr>
        <w:rPr>
          <w:rFonts w:cstheme="minorHAnsi"/>
          <w:bCs/>
          <w:sz w:val="24"/>
          <w:szCs w:val="24"/>
        </w:rPr>
      </w:pPr>
      <w:r w:rsidRPr="00D21B54">
        <w:rPr>
          <w:rFonts w:cstheme="minorHAnsi"/>
          <w:bCs/>
          <w:sz w:val="24"/>
          <w:szCs w:val="24"/>
        </w:rPr>
        <w:t>If any public body has noted an organisation, you think may be a supported business, or you are unsure if an organisation you are considering a future purchase from may be a supported business, please contact</w:t>
      </w:r>
      <w:r w:rsidR="001E6F7F" w:rsidRPr="00D21B54">
        <w:rPr>
          <w:rFonts w:cstheme="minorHAnsi"/>
          <w:bCs/>
          <w:sz w:val="24"/>
          <w:szCs w:val="24"/>
        </w:rPr>
        <w:t xml:space="preserve"> </w:t>
      </w:r>
      <w:hyperlink r:id="rId35" w:history="1">
        <w:r w:rsidRPr="00D21B54">
          <w:rPr>
            <w:rStyle w:val="cf11"/>
            <w:rFonts w:asciiTheme="minorHAnsi" w:hAnsiTheme="minorHAnsi" w:cstheme="minorHAnsi"/>
            <w:color w:val="0000FF"/>
            <w:sz w:val="24"/>
            <w:szCs w:val="24"/>
            <w:u w:val="single"/>
          </w:rPr>
          <w:t>ScottishProcurement@gov.scot</w:t>
        </w:r>
      </w:hyperlink>
    </w:p>
    <w:p w14:paraId="0FF608BB" w14:textId="77777777" w:rsidR="001E6F7F" w:rsidRPr="00D21B54" w:rsidRDefault="001E6F7F" w:rsidP="001E6F7F">
      <w:pPr>
        <w:rPr>
          <w:rFonts w:cstheme="minorHAnsi"/>
          <w:bCs/>
          <w:sz w:val="24"/>
          <w:szCs w:val="24"/>
        </w:rPr>
      </w:pPr>
    </w:p>
    <w:p w14:paraId="7290F9EB" w14:textId="77777777" w:rsidR="002478A9" w:rsidRPr="00D21B54" w:rsidRDefault="002478A9" w:rsidP="002478A9">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 xml:space="preserve">The </w:t>
      </w:r>
      <w:hyperlink r:id="rId36" w:tgtFrame="_blank" w:history="1">
        <w:r w:rsidRPr="00D21B54">
          <w:rPr>
            <w:rFonts w:asciiTheme="minorHAnsi" w:eastAsia="Calibri" w:hAnsiTheme="minorHAnsi" w:cstheme="minorHAnsi"/>
            <w:color w:val="000000"/>
            <w:kern w:val="2"/>
            <w14:ligatures w14:val="standardContextual"/>
          </w:rPr>
          <w:t>requirements reserved for supported businesses DPS</w:t>
        </w:r>
      </w:hyperlink>
      <w:r w:rsidRPr="00D21B54">
        <w:rPr>
          <w:rFonts w:asciiTheme="minorHAnsi" w:eastAsia="Calibri" w:hAnsiTheme="minorHAnsi" w:cstheme="minorHAnsi"/>
          <w:color w:val="000000"/>
          <w:kern w:val="2"/>
          <w14:ligatures w14:val="standardContextual"/>
        </w:rPr>
        <w:t xml:space="preserve"> webpage provides an up-to-date list of all the supported businesses on this DPS, with details of the goods and services each supported businesses offer to the market, along with contact details of each supported business. The webpage also includes a list of supported business which are not on the DPS.  </w:t>
      </w:r>
    </w:p>
    <w:p w14:paraId="3ED097F8" w14:textId="77777777" w:rsidR="002478A9" w:rsidRPr="00D21B54" w:rsidRDefault="002478A9" w:rsidP="002478A9">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p>
    <w:p w14:paraId="6362D8A3" w14:textId="367C40B4" w:rsidR="002478A9" w:rsidRPr="00D21B54" w:rsidRDefault="002478A9" w:rsidP="002478A9">
      <w:pPr>
        <w:pStyle w:val="ListParagraph"/>
        <w:spacing w:after="0" w:line="240" w:lineRule="auto"/>
        <w:ind w:left="0"/>
        <w:rPr>
          <w:rFonts w:cstheme="minorHAnsi"/>
          <w:sz w:val="24"/>
          <w:szCs w:val="24"/>
        </w:rPr>
      </w:pPr>
      <w:r w:rsidRPr="00D21B54">
        <w:rPr>
          <w:rFonts w:cstheme="minorHAnsi"/>
          <w:sz w:val="24"/>
          <w:szCs w:val="24"/>
        </w:rPr>
        <w:t>Currently the supported business suppliers listed on the DPS provide the following goods and services</w:t>
      </w:r>
      <w:r w:rsidR="00F67225">
        <w:rPr>
          <w:rFonts w:cstheme="minorHAnsi"/>
          <w:sz w:val="24"/>
          <w:szCs w:val="24"/>
        </w:rPr>
        <w:t>:</w:t>
      </w:r>
    </w:p>
    <w:p w14:paraId="621DD35C" w14:textId="77777777" w:rsidR="002478A9" w:rsidRPr="00D21B54" w:rsidRDefault="002478A9" w:rsidP="002478A9">
      <w:pPr>
        <w:pStyle w:val="ListParagraph"/>
        <w:spacing w:after="0" w:line="240" w:lineRule="auto"/>
        <w:ind w:left="0"/>
        <w:rPr>
          <w:rFonts w:cstheme="minorHAnsi"/>
          <w:sz w:val="24"/>
          <w:szCs w:val="24"/>
        </w:rPr>
      </w:pPr>
    </w:p>
    <w:p w14:paraId="2D424AB6" w14:textId="1AFF7BDE" w:rsidR="002478A9" w:rsidRPr="00D21B54" w:rsidRDefault="00D339BC" w:rsidP="002478A9">
      <w:pPr>
        <w:pStyle w:val="ListParagraph"/>
        <w:numPr>
          <w:ilvl w:val="0"/>
          <w:numId w:val="13"/>
        </w:numPr>
        <w:spacing w:after="0" w:line="240" w:lineRule="auto"/>
        <w:rPr>
          <w:rFonts w:cstheme="minorHAnsi"/>
          <w:sz w:val="24"/>
          <w:szCs w:val="24"/>
        </w:rPr>
      </w:pPr>
      <w:r w:rsidRPr="00D21B54">
        <w:rPr>
          <w:rFonts w:cstheme="minorHAnsi"/>
          <w:sz w:val="24"/>
          <w:szCs w:val="24"/>
        </w:rPr>
        <w:lastRenderedPageBreak/>
        <w:t>r</w:t>
      </w:r>
      <w:r w:rsidR="002478A9" w:rsidRPr="00D21B54">
        <w:rPr>
          <w:rFonts w:cstheme="minorHAnsi"/>
          <w:sz w:val="24"/>
          <w:szCs w:val="24"/>
        </w:rPr>
        <w:t xml:space="preserve">ecords </w:t>
      </w:r>
      <w:r w:rsidRPr="00D21B54">
        <w:rPr>
          <w:rFonts w:cstheme="minorHAnsi"/>
          <w:sz w:val="24"/>
          <w:szCs w:val="24"/>
        </w:rPr>
        <w:t>m</w:t>
      </w:r>
      <w:r w:rsidR="002478A9" w:rsidRPr="00D21B54">
        <w:rPr>
          <w:rFonts w:cstheme="minorHAnsi"/>
          <w:sz w:val="24"/>
          <w:szCs w:val="24"/>
        </w:rPr>
        <w:t xml:space="preserve">anagement, </w:t>
      </w:r>
      <w:r w:rsidRPr="00D21B54">
        <w:rPr>
          <w:rFonts w:cstheme="minorHAnsi"/>
          <w:sz w:val="24"/>
          <w:szCs w:val="24"/>
        </w:rPr>
        <w:t>d</w:t>
      </w:r>
      <w:r w:rsidR="002478A9" w:rsidRPr="00D21B54">
        <w:rPr>
          <w:rFonts w:cstheme="minorHAnsi"/>
          <w:sz w:val="24"/>
          <w:szCs w:val="24"/>
        </w:rPr>
        <w:t xml:space="preserve">ocument </w:t>
      </w:r>
      <w:r w:rsidRPr="00D21B54">
        <w:rPr>
          <w:rFonts w:cstheme="minorHAnsi"/>
          <w:sz w:val="24"/>
          <w:szCs w:val="24"/>
        </w:rPr>
        <w:t>s</w:t>
      </w:r>
      <w:r w:rsidR="002478A9" w:rsidRPr="00D21B54">
        <w:rPr>
          <w:rFonts w:cstheme="minorHAnsi"/>
          <w:sz w:val="24"/>
          <w:szCs w:val="24"/>
        </w:rPr>
        <w:t xml:space="preserve">canning and EDMS (Electronic Document Management System) solutions and </w:t>
      </w:r>
      <w:r w:rsidRPr="00D21B54">
        <w:rPr>
          <w:rFonts w:cstheme="minorHAnsi"/>
          <w:sz w:val="24"/>
          <w:szCs w:val="24"/>
        </w:rPr>
        <w:t>p</w:t>
      </w:r>
      <w:r w:rsidR="002478A9" w:rsidRPr="00D21B54">
        <w:rPr>
          <w:rFonts w:cstheme="minorHAnsi"/>
          <w:sz w:val="24"/>
          <w:szCs w:val="24"/>
        </w:rPr>
        <w:t xml:space="preserve">rint </w:t>
      </w:r>
    </w:p>
    <w:p w14:paraId="6338FD3C" w14:textId="77777777" w:rsidR="002478A9" w:rsidRPr="00D21B54" w:rsidRDefault="002478A9" w:rsidP="002478A9">
      <w:pPr>
        <w:pStyle w:val="ListParagraph"/>
        <w:spacing w:after="0" w:line="240" w:lineRule="auto"/>
        <w:rPr>
          <w:rFonts w:cstheme="minorHAnsi"/>
          <w:sz w:val="24"/>
          <w:szCs w:val="24"/>
        </w:rPr>
      </w:pPr>
    </w:p>
    <w:p w14:paraId="1C57CDD3" w14:textId="563FB61C" w:rsidR="002478A9" w:rsidRPr="00D21B54" w:rsidRDefault="00FC4DF9" w:rsidP="002478A9">
      <w:pPr>
        <w:pStyle w:val="ListParagraph"/>
        <w:numPr>
          <w:ilvl w:val="0"/>
          <w:numId w:val="13"/>
        </w:numPr>
        <w:spacing w:after="0" w:line="240" w:lineRule="auto"/>
        <w:rPr>
          <w:rFonts w:cstheme="minorHAnsi"/>
          <w:sz w:val="24"/>
          <w:szCs w:val="24"/>
        </w:rPr>
      </w:pPr>
      <w:r w:rsidRPr="00D21B54">
        <w:rPr>
          <w:rFonts w:cstheme="minorHAnsi"/>
          <w:sz w:val="24"/>
          <w:szCs w:val="24"/>
          <w:shd w:val="clear" w:color="auto" w:fill="FFFFFF"/>
        </w:rPr>
        <w:t>o</w:t>
      </w:r>
      <w:r w:rsidR="002478A9" w:rsidRPr="00D21B54">
        <w:rPr>
          <w:rFonts w:cstheme="minorHAnsi"/>
          <w:sz w:val="24"/>
          <w:szCs w:val="24"/>
          <w:shd w:val="clear" w:color="auto" w:fill="FFFFFF"/>
        </w:rPr>
        <w:t xml:space="preserve">utdoor </w:t>
      </w:r>
      <w:r w:rsidRPr="00D21B54">
        <w:rPr>
          <w:rFonts w:cstheme="minorHAnsi"/>
          <w:sz w:val="24"/>
          <w:szCs w:val="24"/>
          <w:shd w:val="clear" w:color="auto" w:fill="FFFFFF"/>
        </w:rPr>
        <w:t>c</w:t>
      </w:r>
      <w:r w:rsidR="002478A9" w:rsidRPr="00D21B54">
        <w:rPr>
          <w:rFonts w:cstheme="minorHAnsi"/>
          <w:sz w:val="24"/>
          <w:szCs w:val="24"/>
          <w:shd w:val="clear" w:color="auto" w:fill="FFFFFF"/>
        </w:rPr>
        <w:t xml:space="preserve">lothing and </w:t>
      </w:r>
      <w:r w:rsidRPr="00D21B54">
        <w:rPr>
          <w:rFonts w:cstheme="minorHAnsi"/>
          <w:sz w:val="24"/>
          <w:szCs w:val="24"/>
          <w:shd w:val="clear" w:color="auto" w:fill="FFFFFF"/>
        </w:rPr>
        <w:t>w</w:t>
      </w:r>
      <w:r w:rsidR="002478A9" w:rsidRPr="00D21B54">
        <w:rPr>
          <w:rFonts w:cstheme="minorHAnsi"/>
          <w:sz w:val="24"/>
          <w:szCs w:val="24"/>
          <w:shd w:val="clear" w:color="auto" w:fill="FFFFFF"/>
        </w:rPr>
        <w:t>orkwear</w:t>
      </w:r>
      <w:r w:rsidR="00D339BC" w:rsidRPr="00D21B54">
        <w:rPr>
          <w:rFonts w:cstheme="minorHAnsi"/>
          <w:sz w:val="24"/>
          <w:szCs w:val="24"/>
          <w:shd w:val="clear" w:color="auto" w:fill="FFFFFF"/>
        </w:rPr>
        <w:t>,</w:t>
      </w:r>
      <w:r w:rsidR="002478A9" w:rsidRPr="00D21B54">
        <w:rPr>
          <w:rFonts w:cstheme="minorHAnsi"/>
          <w:sz w:val="24"/>
          <w:szCs w:val="24"/>
          <w:shd w:val="clear" w:color="auto" w:fill="FFFFFF"/>
        </w:rPr>
        <w:t xml:space="preserve"> </w:t>
      </w:r>
      <w:r w:rsidR="002478A9" w:rsidRPr="00D21B54">
        <w:rPr>
          <w:rFonts w:cstheme="minorHAnsi"/>
          <w:sz w:val="24"/>
          <w:szCs w:val="24"/>
        </w:rPr>
        <w:t>Personal Protective Equipment (PPE) and uniforms</w:t>
      </w:r>
    </w:p>
    <w:p w14:paraId="6F7FE81F" w14:textId="77777777" w:rsidR="002478A9" w:rsidRPr="00D21B54" w:rsidRDefault="002478A9" w:rsidP="002478A9">
      <w:pPr>
        <w:pStyle w:val="ListParagraph"/>
        <w:spacing w:after="0" w:line="240" w:lineRule="auto"/>
        <w:rPr>
          <w:rFonts w:cstheme="minorHAnsi"/>
          <w:sz w:val="24"/>
          <w:szCs w:val="24"/>
        </w:rPr>
      </w:pPr>
    </w:p>
    <w:p w14:paraId="18F8F09D" w14:textId="7E4CD95E" w:rsidR="002478A9" w:rsidRPr="00D21B54" w:rsidRDefault="00FC4DF9" w:rsidP="002478A9">
      <w:pPr>
        <w:pStyle w:val="ListParagraph"/>
        <w:numPr>
          <w:ilvl w:val="0"/>
          <w:numId w:val="13"/>
        </w:numPr>
        <w:spacing w:after="4" w:line="249" w:lineRule="auto"/>
        <w:rPr>
          <w:rFonts w:cstheme="minorHAnsi"/>
          <w:sz w:val="24"/>
          <w:szCs w:val="24"/>
        </w:rPr>
      </w:pPr>
      <w:r w:rsidRPr="00D21B54">
        <w:rPr>
          <w:rFonts w:cstheme="minorHAnsi"/>
          <w:sz w:val="24"/>
          <w:szCs w:val="24"/>
        </w:rPr>
        <w:t>t</w:t>
      </w:r>
      <w:r w:rsidR="002478A9" w:rsidRPr="00D21B54">
        <w:rPr>
          <w:rFonts w:cstheme="minorHAnsi"/>
          <w:sz w:val="24"/>
          <w:szCs w:val="24"/>
        </w:rPr>
        <w:t xml:space="preserve">he supply of </w:t>
      </w:r>
      <w:r w:rsidR="00D339BC" w:rsidRPr="00D21B54">
        <w:rPr>
          <w:rFonts w:cstheme="minorHAnsi"/>
          <w:sz w:val="24"/>
          <w:szCs w:val="24"/>
        </w:rPr>
        <w:t>k</w:t>
      </w:r>
      <w:r w:rsidR="002478A9" w:rsidRPr="00D21B54">
        <w:rPr>
          <w:rFonts w:cstheme="minorHAnsi"/>
          <w:sz w:val="24"/>
          <w:szCs w:val="24"/>
        </w:rPr>
        <w:t>itchens</w:t>
      </w:r>
      <w:r w:rsidR="002478A9" w:rsidRPr="00D21B54" w:rsidDel="00421727">
        <w:rPr>
          <w:rFonts w:cstheme="minorHAnsi"/>
          <w:sz w:val="24"/>
          <w:szCs w:val="24"/>
        </w:rPr>
        <w:t xml:space="preserve"> </w:t>
      </w:r>
    </w:p>
    <w:p w14:paraId="21337A8C" w14:textId="77777777" w:rsidR="002478A9" w:rsidRPr="00D21B54" w:rsidRDefault="002478A9" w:rsidP="002478A9">
      <w:pPr>
        <w:pStyle w:val="ListParagraph"/>
        <w:rPr>
          <w:rFonts w:cstheme="minorHAnsi"/>
          <w:sz w:val="24"/>
          <w:szCs w:val="24"/>
        </w:rPr>
      </w:pPr>
    </w:p>
    <w:p w14:paraId="4EF11996" w14:textId="4831E19F" w:rsidR="002478A9" w:rsidRPr="00D21B54" w:rsidRDefault="00D339BC" w:rsidP="002478A9">
      <w:pPr>
        <w:pStyle w:val="ListParagraph"/>
        <w:numPr>
          <w:ilvl w:val="0"/>
          <w:numId w:val="13"/>
        </w:numPr>
        <w:spacing w:after="0" w:line="240" w:lineRule="auto"/>
        <w:rPr>
          <w:rFonts w:cstheme="minorHAnsi"/>
          <w:sz w:val="24"/>
          <w:szCs w:val="24"/>
        </w:rPr>
      </w:pPr>
      <w:r w:rsidRPr="00D21B54">
        <w:rPr>
          <w:rFonts w:cstheme="minorHAnsi"/>
          <w:sz w:val="24"/>
          <w:szCs w:val="24"/>
        </w:rPr>
        <w:t>o</w:t>
      </w:r>
      <w:r w:rsidR="002478A9" w:rsidRPr="00D21B54">
        <w:rPr>
          <w:rFonts w:cstheme="minorHAnsi"/>
          <w:sz w:val="24"/>
          <w:szCs w:val="24"/>
        </w:rPr>
        <w:t xml:space="preserve">ffice and educational furniture, </w:t>
      </w:r>
      <w:r w:rsidRPr="00D21B54">
        <w:rPr>
          <w:rFonts w:cstheme="minorHAnsi"/>
          <w:sz w:val="24"/>
          <w:szCs w:val="24"/>
        </w:rPr>
        <w:t>s</w:t>
      </w:r>
      <w:r w:rsidR="002478A9" w:rsidRPr="00D21B54">
        <w:rPr>
          <w:rFonts w:cstheme="minorHAnsi"/>
          <w:sz w:val="24"/>
          <w:szCs w:val="24"/>
        </w:rPr>
        <w:t>oft furnishings</w:t>
      </w:r>
    </w:p>
    <w:p w14:paraId="126F6956" w14:textId="77777777" w:rsidR="002478A9" w:rsidRPr="00D21B54" w:rsidRDefault="002478A9" w:rsidP="002478A9">
      <w:pPr>
        <w:pStyle w:val="ListParagraph"/>
        <w:spacing w:after="0" w:line="240" w:lineRule="auto"/>
        <w:rPr>
          <w:rFonts w:cstheme="minorHAnsi"/>
          <w:sz w:val="24"/>
          <w:szCs w:val="24"/>
        </w:rPr>
      </w:pPr>
    </w:p>
    <w:p w14:paraId="5728B38D" w14:textId="7F5D0BD2" w:rsidR="002478A9" w:rsidRPr="00D21B54" w:rsidRDefault="00D339BC" w:rsidP="002478A9">
      <w:pPr>
        <w:pStyle w:val="ListParagraph"/>
        <w:numPr>
          <w:ilvl w:val="0"/>
          <w:numId w:val="13"/>
        </w:numPr>
        <w:spacing w:after="0" w:line="240" w:lineRule="auto"/>
        <w:rPr>
          <w:rFonts w:cstheme="minorHAnsi"/>
          <w:sz w:val="24"/>
          <w:szCs w:val="24"/>
        </w:rPr>
      </w:pPr>
      <w:r w:rsidRPr="00D21B54">
        <w:rPr>
          <w:rFonts w:cstheme="minorHAnsi"/>
          <w:sz w:val="24"/>
          <w:szCs w:val="24"/>
        </w:rPr>
        <w:t>r</w:t>
      </w:r>
      <w:r w:rsidR="002478A9" w:rsidRPr="00D21B54">
        <w:rPr>
          <w:rFonts w:cstheme="minorHAnsi"/>
          <w:sz w:val="24"/>
          <w:szCs w:val="24"/>
        </w:rPr>
        <w:t xml:space="preserve">oad </w:t>
      </w:r>
      <w:r w:rsidRPr="00D21B54">
        <w:rPr>
          <w:rFonts w:cstheme="minorHAnsi"/>
          <w:sz w:val="24"/>
          <w:szCs w:val="24"/>
        </w:rPr>
        <w:t>s</w:t>
      </w:r>
      <w:r w:rsidR="002478A9" w:rsidRPr="00D21B54">
        <w:rPr>
          <w:rFonts w:cstheme="minorHAnsi"/>
          <w:sz w:val="24"/>
          <w:szCs w:val="24"/>
        </w:rPr>
        <w:t xml:space="preserve">igns, </w:t>
      </w:r>
      <w:r w:rsidRPr="00D21B54">
        <w:rPr>
          <w:rFonts w:cstheme="minorHAnsi"/>
          <w:sz w:val="24"/>
          <w:szCs w:val="24"/>
        </w:rPr>
        <w:t>r</w:t>
      </w:r>
      <w:r w:rsidR="002478A9" w:rsidRPr="00D21B54">
        <w:rPr>
          <w:rFonts w:cstheme="minorHAnsi"/>
          <w:sz w:val="24"/>
          <w:szCs w:val="24"/>
        </w:rPr>
        <w:t xml:space="preserve">ail </w:t>
      </w:r>
      <w:r w:rsidRPr="00D21B54">
        <w:rPr>
          <w:rFonts w:cstheme="minorHAnsi"/>
          <w:sz w:val="24"/>
          <w:szCs w:val="24"/>
        </w:rPr>
        <w:t>s</w:t>
      </w:r>
      <w:r w:rsidR="002478A9" w:rsidRPr="00D21B54">
        <w:rPr>
          <w:rFonts w:cstheme="minorHAnsi"/>
          <w:sz w:val="24"/>
          <w:szCs w:val="24"/>
        </w:rPr>
        <w:t xml:space="preserve">igns, </w:t>
      </w:r>
      <w:r w:rsidRPr="00D21B54">
        <w:rPr>
          <w:rFonts w:cstheme="minorHAnsi"/>
          <w:sz w:val="24"/>
          <w:szCs w:val="24"/>
        </w:rPr>
        <w:t>c</w:t>
      </w:r>
      <w:r w:rsidR="002478A9" w:rsidRPr="00D21B54">
        <w:rPr>
          <w:rFonts w:cstheme="minorHAnsi"/>
          <w:sz w:val="24"/>
          <w:szCs w:val="24"/>
        </w:rPr>
        <w:t xml:space="preserve">ommercial signs, </w:t>
      </w:r>
      <w:r w:rsidRPr="00D21B54">
        <w:rPr>
          <w:rFonts w:cstheme="minorHAnsi"/>
          <w:sz w:val="24"/>
          <w:szCs w:val="24"/>
        </w:rPr>
        <w:t>e</w:t>
      </w:r>
      <w:r w:rsidR="002478A9" w:rsidRPr="00D21B54">
        <w:rPr>
          <w:rFonts w:cstheme="minorHAnsi"/>
          <w:sz w:val="24"/>
          <w:szCs w:val="24"/>
        </w:rPr>
        <w:t>ngraved signs</w:t>
      </w:r>
    </w:p>
    <w:p w14:paraId="4F7D019D" w14:textId="77777777" w:rsidR="002478A9" w:rsidRPr="00D21B54" w:rsidRDefault="002478A9" w:rsidP="002478A9">
      <w:pPr>
        <w:pStyle w:val="ListParagraph"/>
        <w:spacing w:after="0" w:line="240" w:lineRule="auto"/>
        <w:rPr>
          <w:rFonts w:cstheme="minorHAnsi"/>
          <w:sz w:val="24"/>
          <w:szCs w:val="24"/>
        </w:rPr>
      </w:pPr>
    </w:p>
    <w:p w14:paraId="09B3B244" w14:textId="7BD65C69" w:rsidR="002478A9" w:rsidRPr="00D21B54" w:rsidRDefault="00D339BC" w:rsidP="002478A9">
      <w:pPr>
        <w:pStyle w:val="ListParagraph"/>
        <w:numPr>
          <w:ilvl w:val="0"/>
          <w:numId w:val="13"/>
        </w:numPr>
        <w:spacing w:after="0" w:line="240" w:lineRule="auto"/>
        <w:rPr>
          <w:rFonts w:cstheme="minorHAnsi"/>
          <w:bCs/>
          <w:sz w:val="24"/>
          <w:szCs w:val="24"/>
        </w:rPr>
      </w:pPr>
      <w:r w:rsidRPr="00D21B54">
        <w:rPr>
          <w:rFonts w:cstheme="minorHAnsi"/>
          <w:bCs/>
          <w:sz w:val="24"/>
          <w:szCs w:val="24"/>
        </w:rPr>
        <w:t>m</w:t>
      </w:r>
      <w:r w:rsidR="002478A9" w:rsidRPr="00D21B54">
        <w:rPr>
          <w:rFonts w:cstheme="minorHAnsi"/>
          <w:bCs/>
          <w:sz w:val="24"/>
          <w:szCs w:val="24"/>
        </w:rPr>
        <w:t>attress and bedding products</w:t>
      </w:r>
    </w:p>
    <w:p w14:paraId="4DCA8018" w14:textId="77777777" w:rsidR="002478A9" w:rsidRPr="00D21B54" w:rsidRDefault="002478A9" w:rsidP="002478A9">
      <w:pPr>
        <w:pStyle w:val="ListParagraph"/>
        <w:spacing w:after="0" w:line="240" w:lineRule="auto"/>
        <w:rPr>
          <w:rFonts w:cstheme="minorHAnsi"/>
          <w:bCs/>
          <w:sz w:val="24"/>
          <w:szCs w:val="24"/>
        </w:rPr>
      </w:pPr>
    </w:p>
    <w:p w14:paraId="6CA0E4B2" w14:textId="17F3DCC8" w:rsidR="002478A9" w:rsidRPr="00D21B54" w:rsidRDefault="002478A9" w:rsidP="002478A9">
      <w:pPr>
        <w:pStyle w:val="ListParagraph"/>
        <w:numPr>
          <w:ilvl w:val="0"/>
          <w:numId w:val="13"/>
        </w:numPr>
        <w:spacing w:after="0" w:line="240" w:lineRule="auto"/>
        <w:rPr>
          <w:rFonts w:cstheme="minorHAnsi"/>
          <w:bCs/>
          <w:sz w:val="24"/>
          <w:szCs w:val="24"/>
        </w:rPr>
      </w:pPr>
      <w:r w:rsidRPr="00D21B54">
        <w:rPr>
          <w:rFonts w:cstheme="minorHAnsi"/>
          <w:bCs/>
          <w:sz w:val="24"/>
          <w:szCs w:val="24"/>
        </w:rPr>
        <w:t xml:space="preserve">IT asset disposal and WEEE </w:t>
      </w:r>
      <w:r w:rsidR="0099137F" w:rsidRPr="00D21B54">
        <w:rPr>
          <w:rFonts w:cstheme="minorHAnsi"/>
          <w:bCs/>
          <w:sz w:val="24"/>
          <w:szCs w:val="24"/>
        </w:rPr>
        <w:t xml:space="preserve">(Waste Electrical and Electronic Equipment) </w:t>
      </w:r>
      <w:r w:rsidRPr="00D21B54">
        <w:rPr>
          <w:rFonts w:cstheme="minorHAnsi"/>
          <w:bCs/>
          <w:sz w:val="24"/>
          <w:szCs w:val="24"/>
        </w:rPr>
        <w:t>recycling</w:t>
      </w:r>
    </w:p>
    <w:p w14:paraId="7372618B" w14:textId="77777777" w:rsidR="002478A9" w:rsidRPr="00D21B54" w:rsidRDefault="002478A9" w:rsidP="002478A9">
      <w:pPr>
        <w:pStyle w:val="ListParagraph"/>
        <w:spacing w:after="0" w:line="240" w:lineRule="auto"/>
        <w:rPr>
          <w:rFonts w:cstheme="minorHAnsi"/>
          <w:bCs/>
          <w:sz w:val="24"/>
          <w:szCs w:val="24"/>
        </w:rPr>
      </w:pPr>
    </w:p>
    <w:p w14:paraId="06150C75" w14:textId="4BF556E7" w:rsidR="002478A9" w:rsidRPr="00D21B54" w:rsidRDefault="0099137F" w:rsidP="002478A9">
      <w:pPr>
        <w:pStyle w:val="ListParagraph"/>
        <w:numPr>
          <w:ilvl w:val="0"/>
          <w:numId w:val="13"/>
        </w:numPr>
        <w:spacing w:after="0" w:line="240" w:lineRule="auto"/>
        <w:rPr>
          <w:rFonts w:cstheme="minorHAnsi"/>
          <w:sz w:val="24"/>
          <w:szCs w:val="24"/>
        </w:rPr>
      </w:pPr>
      <w:r w:rsidRPr="00D21B54">
        <w:rPr>
          <w:rFonts w:cstheme="minorHAnsi"/>
          <w:sz w:val="24"/>
          <w:szCs w:val="24"/>
        </w:rPr>
        <w:t>l</w:t>
      </w:r>
      <w:r w:rsidR="002478A9" w:rsidRPr="00D21B54">
        <w:rPr>
          <w:rFonts w:cstheme="minorHAnsi"/>
          <w:sz w:val="24"/>
          <w:szCs w:val="24"/>
        </w:rPr>
        <w:t>aundry services</w:t>
      </w:r>
    </w:p>
    <w:p w14:paraId="708B9AD3" w14:textId="77777777" w:rsidR="002478A9" w:rsidRPr="00D21B54" w:rsidRDefault="002478A9" w:rsidP="002478A9">
      <w:pPr>
        <w:pStyle w:val="ListParagraph"/>
        <w:spacing w:after="0" w:line="240" w:lineRule="auto"/>
        <w:rPr>
          <w:rFonts w:cstheme="minorHAnsi"/>
          <w:sz w:val="24"/>
          <w:szCs w:val="24"/>
        </w:rPr>
      </w:pPr>
    </w:p>
    <w:p w14:paraId="36BF84F1" w14:textId="309C2F69" w:rsidR="002478A9" w:rsidRPr="00D21B54" w:rsidRDefault="00E50E98" w:rsidP="002478A9">
      <w:pPr>
        <w:pStyle w:val="ListParagraph"/>
        <w:numPr>
          <w:ilvl w:val="0"/>
          <w:numId w:val="13"/>
        </w:numPr>
        <w:spacing w:after="0" w:line="240" w:lineRule="auto"/>
        <w:rPr>
          <w:rFonts w:cstheme="minorHAnsi"/>
          <w:bCs/>
          <w:sz w:val="24"/>
          <w:szCs w:val="24"/>
        </w:rPr>
      </w:pPr>
      <w:r w:rsidRPr="00D21B54">
        <w:rPr>
          <w:rFonts w:cstheme="minorHAnsi"/>
          <w:bCs/>
          <w:sz w:val="24"/>
          <w:szCs w:val="24"/>
        </w:rPr>
        <w:t>c</w:t>
      </w:r>
      <w:r w:rsidR="002478A9" w:rsidRPr="00D21B54">
        <w:rPr>
          <w:rFonts w:cstheme="minorHAnsi"/>
          <w:bCs/>
          <w:sz w:val="24"/>
          <w:szCs w:val="24"/>
        </w:rPr>
        <w:t xml:space="preserve">atering services and </w:t>
      </w:r>
      <w:r w:rsidRPr="00D21B54">
        <w:rPr>
          <w:rFonts w:cstheme="minorHAnsi"/>
          <w:bCs/>
          <w:sz w:val="24"/>
          <w:szCs w:val="24"/>
        </w:rPr>
        <w:t>c</w:t>
      </w:r>
      <w:r w:rsidR="002478A9" w:rsidRPr="00D21B54">
        <w:rPr>
          <w:rFonts w:cstheme="minorHAnsi"/>
          <w:bCs/>
          <w:sz w:val="24"/>
          <w:szCs w:val="24"/>
        </w:rPr>
        <w:t>ooking training</w:t>
      </w:r>
    </w:p>
    <w:p w14:paraId="6C5BE7CA" w14:textId="77777777" w:rsidR="002478A9" w:rsidRPr="00D21B54" w:rsidRDefault="002478A9" w:rsidP="002478A9">
      <w:pPr>
        <w:pStyle w:val="ListParagraph"/>
        <w:spacing w:after="0" w:line="240" w:lineRule="auto"/>
        <w:rPr>
          <w:rFonts w:cstheme="minorHAnsi"/>
          <w:bCs/>
          <w:sz w:val="24"/>
          <w:szCs w:val="24"/>
        </w:rPr>
      </w:pPr>
    </w:p>
    <w:p w14:paraId="1CD83336" w14:textId="5493F176" w:rsidR="002478A9" w:rsidRPr="00D21B54" w:rsidRDefault="00E50E98" w:rsidP="002478A9">
      <w:pPr>
        <w:pStyle w:val="ListParagraph"/>
        <w:numPr>
          <w:ilvl w:val="0"/>
          <w:numId w:val="13"/>
        </w:numPr>
        <w:spacing w:after="4" w:line="249" w:lineRule="auto"/>
        <w:rPr>
          <w:rFonts w:cstheme="minorHAnsi"/>
          <w:bCs/>
          <w:sz w:val="24"/>
          <w:szCs w:val="24"/>
        </w:rPr>
      </w:pPr>
      <w:r w:rsidRPr="00D21B54">
        <w:rPr>
          <w:rFonts w:cstheme="minorHAnsi"/>
          <w:bCs/>
          <w:sz w:val="24"/>
          <w:szCs w:val="24"/>
        </w:rPr>
        <w:t>d</w:t>
      </w:r>
      <w:r w:rsidR="002478A9" w:rsidRPr="00D21B54">
        <w:rPr>
          <w:rFonts w:cstheme="minorHAnsi"/>
          <w:bCs/>
          <w:sz w:val="24"/>
          <w:szCs w:val="24"/>
        </w:rPr>
        <w:t xml:space="preserve">oor </w:t>
      </w:r>
      <w:r w:rsidRPr="00D21B54">
        <w:rPr>
          <w:rFonts w:cstheme="minorHAnsi"/>
          <w:bCs/>
          <w:sz w:val="24"/>
          <w:szCs w:val="24"/>
        </w:rPr>
        <w:t>s</w:t>
      </w:r>
      <w:r w:rsidR="002478A9" w:rsidRPr="00D21B54">
        <w:rPr>
          <w:rFonts w:cstheme="minorHAnsi"/>
          <w:bCs/>
          <w:sz w:val="24"/>
          <w:szCs w:val="24"/>
        </w:rPr>
        <w:t xml:space="preserve">upervision, </w:t>
      </w:r>
      <w:r w:rsidRPr="00D21B54">
        <w:rPr>
          <w:rFonts w:cstheme="minorHAnsi"/>
          <w:bCs/>
          <w:sz w:val="24"/>
          <w:szCs w:val="24"/>
        </w:rPr>
        <w:t>s</w:t>
      </w:r>
      <w:r w:rsidR="002478A9" w:rsidRPr="00D21B54">
        <w:rPr>
          <w:rFonts w:cstheme="minorHAnsi"/>
          <w:bCs/>
          <w:sz w:val="24"/>
          <w:szCs w:val="24"/>
        </w:rPr>
        <w:t xml:space="preserve">ecurity </w:t>
      </w:r>
      <w:r w:rsidRPr="00D21B54">
        <w:rPr>
          <w:rFonts w:cstheme="minorHAnsi"/>
          <w:bCs/>
          <w:sz w:val="24"/>
          <w:szCs w:val="24"/>
        </w:rPr>
        <w:t>g</w:t>
      </w:r>
      <w:r w:rsidR="002478A9" w:rsidRPr="00D21B54">
        <w:rPr>
          <w:rFonts w:cstheme="minorHAnsi"/>
          <w:bCs/>
          <w:sz w:val="24"/>
          <w:szCs w:val="24"/>
        </w:rPr>
        <w:t xml:space="preserve">uarding, and </w:t>
      </w:r>
      <w:r w:rsidRPr="00D21B54">
        <w:rPr>
          <w:rFonts w:cstheme="minorHAnsi"/>
          <w:bCs/>
          <w:sz w:val="24"/>
          <w:szCs w:val="24"/>
        </w:rPr>
        <w:t>p</w:t>
      </w:r>
      <w:r w:rsidR="002478A9" w:rsidRPr="00D21B54">
        <w:rPr>
          <w:rFonts w:cstheme="minorHAnsi"/>
          <w:bCs/>
          <w:sz w:val="24"/>
          <w:szCs w:val="24"/>
        </w:rPr>
        <w:t xml:space="preserve">ublic </w:t>
      </w:r>
      <w:r w:rsidRPr="00D21B54">
        <w:rPr>
          <w:rFonts w:cstheme="minorHAnsi"/>
          <w:bCs/>
          <w:sz w:val="24"/>
          <w:szCs w:val="24"/>
        </w:rPr>
        <w:t>s</w:t>
      </w:r>
      <w:r w:rsidR="002478A9" w:rsidRPr="00D21B54">
        <w:rPr>
          <w:rFonts w:cstheme="minorHAnsi"/>
          <w:bCs/>
          <w:sz w:val="24"/>
          <w:szCs w:val="24"/>
        </w:rPr>
        <w:t>pace CCTV, training and security solutions</w:t>
      </w:r>
    </w:p>
    <w:p w14:paraId="73F76D02" w14:textId="77777777" w:rsidR="002478A9" w:rsidRPr="00D21B54" w:rsidRDefault="002478A9" w:rsidP="006A21FA">
      <w:pPr>
        <w:rPr>
          <w:rFonts w:cstheme="minorHAnsi"/>
        </w:rPr>
      </w:pPr>
    </w:p>
    <w:sectPr w:rsidR="002478A9" w:rsidRPr="00D21B54" w:rsidSect="00EE73D0">
      <w:headerReference w:type="default" r:id="rId3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76F40" w14:textId="77777777" w:rsidR="001C15DF" w:rsidRDefault="001C15DF" w:rsidP="00CE33E4">
      <w:pPr>
        <w:spacing w:after="0" w:line="240" w:lineRule="auto"/>
      </w:pPr>
      <w:r>
        <w:separator/>
      </w:r>
    </w:p>
  </w:endnote>
  <w:endnote w:type="continuationSeparator" w:id="0">
    <w:p w14:paraId="3D49F563" w14:textId="77777777" w:rsidR="001C15DF" w:rsidRDefault="001C15DF" w:rsidP="00CE3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79254" w14:textId="77777777" w:rsidR="001C15DF" w:rsidRDefault="001C15DF" w:rsidP="00CE33E4">
      <w:pPr>
        <w:spacing w:after="0" w:line="240" w:lineRule="auto"/>
      </w:pPr>
      <w:r>
        <w:separator/>
      </w:r>
    </w:p>
  </w:footnote>
  <w:footnote w:type="continuationSeparator" w:id="0">
    <w:p w14:paraId="448DB61F" w14:textId="77777777" w:rsidR="001C15DF" w:rsidRDefault="001C15DF" w:rsidP="00CE3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153FC" w14:textId="56585316" w:rsidR="00A93E16" w:rsidRDefault="00A93E16" w:rsidP="00A93E16">
    <w:pPr>
      <w:pStyle w:val="Header"/>
      <w:pBdr>
        <w:bottom w:val="single" w:sz="4" w:space="0" w:color="4472C4" w:themeColor="accent1"/>
      </w:pBdr>
      <w:tabs>
        <w:tab w:val="clear" w:pos="4680"/>
        <w:tab w:val="clear" w:pos="9360"/>
      </w:tabs>
      <w:spacing w:after="360"/>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C2C5B"/>
    <w:multiLevelType w:val="multilevel"/>
    <w:tmpl w:val="95B832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88A2283"/>
    <w:multiLevelType w:val="hybridMultilevel"/>
    <w:tmpl w:val="8DF6A27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E62934"/>
    <w:multiLevelType w:val="hybridMultilevel"/>
    <w:tmpl w:val="DC461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904029"/>
    <w:multiLevelType w:val="hybridMultilevel"/>
    <w:tmpl w:val="45926782"/>
    <w:lvl w:ilvl="0" w:tplc="7EEA4480">
      <w:start w:val="1"/>
      <w:numFmt w:val="bullet"/>
      <w:lvlText w:val="•"/>
      <w:lvlJc w:val="left"/>
      <w:pPr>
        <w:tabs>
          <w:tab w:val="num" w:pos="720"/>
        </w:tabs>
        <w:ind w:left="720" w:hanging="360"/>
      </w:pPr>
      <w:rPr>
        <w:rFonts w:ascii="Arial" w:hAnsi="Arial" w:hint="default"/>
      </w:rPr>
    </w:lvl>
    <w:lvl w:ilvl="1" w:tplc="67C20BD4">
      <w:start w:val="1"/>
      <w:numFmt w:val="bullet"/>
      <w:lvlText w:val="•"/>
      <w:lvlJc w:val="left"/>
      <w:pPr>
        <w:tabs>
          <w:tab w:val="num" w:pos="1440"/>
        </w:tabs>
        <w:ind w:left="1440" w:hanging="360"/>
      </w:pPr>
      <w:rPr>
        <w:rFonts w:ascii="Arial" w:hAnsi="Arial" w:hint="default"/>
      </w:rPr>
    </w:lvl>
    <w:lvl w:ilvl="2" w:tplc="279C17CC" w:tentative="1">
      <w:start w:val="1"/>
      <w:numFmt w:val="bullet"/>
      <w:lvlText w:val="•"/>
      <w:lvlJc w:val="left"/>
      <w:pPr>
        <w:tabs>
          <w:tab w:val="num" w:pos="2160"/>
        </w:tabs>
        <w:ind w:left="2160" w:hanging="360"/>
      </w:pPr>
      <w:rPr>
        <w:rFonts w:ascii="Arial" w:hAnsi="Arial" w:hint="default"/>
      </w:rPr>
    </w:lvl>
    <w:lvl w:ilvl="3" w:tplc="5972CD44" w:tentative="1">
      <w:start w:val="1"/>
      <w:numFmt w:val="bullet"/>
      <w:lvlText w:val="•"/>
      <w:lvlJc w:val="left"/>
      <w:pPr>
        <w:tabs>
          <w:tab w:val="num" w:pos="2880"/>
        </w:tabs>
        <w:ind w:left="2880" w:hanging="360"/>
      </w:pPr>
      <w:rPr>
        <w:rFonts w:ascii="Arial" w:hAnsi="Arial" w:hint="default"/>
      </w:rPr>
    </w:lvl>
    <w:lvl w:ilvl="4" w:tplc="2C447742" w:tentative="1">
      <w:start w:val="1"/>
      <w:numFmt w:val="bullet"/>
      <w:lvlText w:val="•"/>
      <w:lvlJc w:val="left"/>
      <w:pPr>
        <w:tabs>
          <w:tab w:val="num" w:pos="3600"/>
        </w:tabs>
        <w:ind w:left="3600" w:hanging="360"/>
      </w:pPr>
      <w:rPr>
        <w:rFonts w:ascii="Arial" w:hAnsi="Arial" w:hint="default"/>
      </w:rPr>
    </w:lvl>
    <w:lvl w:ilvl="5" w:tplc="954045B0" w:tentative="1">
      <w:start w:val="1"/>
      <w:numFmt w:val="bullet"/>
      <w:lvlText w:val="•"/>
      <w:lvlJc w:val="left"/>
      <w:pPr>
        <w:tabs>
          <w:tab w:val="num" w:pos="4320"/>
        </w:tabs>
        <w:ind w:left="4320" w:hanging="360"/>
      </w:pPr>
      <w:rPr>
        <w:rFonts w:ascii="Arial" w:hAnsi="Arial" w:hint="default"/>
      </w:rPr>
    </w:lvl>
    <w:lvl w:ilvl="6" w:tplc="F95253A6" w:tentative="1">
      <w:start w:val="1"/>
      <w:numFmt w:val="bullet"/>
      <w:lvlText w:val="•"/>
      <w:lvlJc w:val="left"/>
      <w:pPr>
        <w:tabs>
          <w:tab w:val="num" w:pos="5040"/>
        </w:tabs>
        <w:ind w:left="5040" w:hanging="360"/>
      </w:pPr>
      <w:rPr>
        <w:rFonts w:ascii="Arial" w:hAnsi="Arial" w:hint="default"/>
      </w:rPr>
    </w:lvl>
    <w:lvl w:ilvl="7" w:tplc="7AAA3C68" w:tentative="1">
      <w:start w:val="1"/>
      <w:numFmt w:val="bullet"/>
      <w:lvlText w:val="•"/>
      <w:lvlJc w:val="left"/>
      <w:pPr>
        <w:tabs>
          <w:tab w:val="num" w:pos="5760"/>
        </w:tabs>
        <w:ind w:left="5760" w:hanging="360"/>
      </w:pPr>
      <w:rPr>
        <w:rFonts w:ascii="Arial" w:hAnsi="Arial" w:hint="default"/>
      </w:rPr>
    </w:lvl>
    <w:lvl w:ilvl="8" w:tplc="D2AEF78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6C41C1"/>
    <w:multiLevelType w:val="hybridMultilevel"/>
    <w:tmpl w:val="B212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E13244"/>
    <w:multiLevelType w:val="multilevel"/>
    <w:tmpl w:val="406A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E529C2"/>
    <w:multiLevelType w:val="hybridMultilevel"/>
    <w:tmpl w:val="5CB2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F57DD4"/>
    <w:multiLevelType w:val="hybridMultilevel"/>
    <w:tmpl w:val="08224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1D782E"/>
    <w:multiLevelType w:val="multilevel"/>
    <w:tmpl w:val="B858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511A27"/>
    <w:multiLevelType w:val="hybridMultilevel"/>
    <w:tmpl w:val="F3967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5255AD"/>
    <w:multiLevelType w:val="multilevel"/>
    <w:tmpl w:val="3F5C2F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68B2067"/>
    <w:multiLevelType w:val="hybridMultilevel"/>
    <w:tmpl w:val="A6F6D7A2"/>
    <w:lvl w:ilvl="0" w:tplc="6302DFA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7248DD"/>
    <w:multiLevelType w:val="hybridMultilevel"/>
    <w:tmpl w:val="4C5E0410"/>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5686084">
    <w:abstractNumId w:val="11"/>
  </w:num>
  <w:num w:numId="2" w16cid:durableId="864564114">
    <w:abstractNumId w:val="0"/>
  </w:num>
  <w:num w:numId="3" w16cid:durableId="1035084048">
    <w:abstractNumId w:val="10"/>
  </w:num>
  <w:num w:numId="4" w16cid:durableId="1517234023">
    <w:abstractNumId w:val="5"/>
  </w:num>
  <w:num w:numId="5" w16cid:durableId="246617077">
    <w:abstractNumId w:val="8"/>
  </w:num>
  <w:num w:numId="6" w16cid:durableId="1851795445">
    <w:abstractNumId w:val="1"/>
  </w:num>
  <w:num w:numId="7" w16cid:durableId="168104094">
    <w:abstractNumId w:val="12"/>
  </w:num>
  <w:num w:numId="8" w16cid:durableId="415590738">
    <w:abstractNumId w:val="7"/>
  </w:num>
  <w:num w:numId="9" w16cid:durableId="2119712373">
    <w:abstractNumId w:val="9"/>
  </w:num>
  <w:num w:numId="10" w16cid:durableId="90126687">
    <w:abstractNumId w:val="4"/>
  </w:num>
  <w:num w:numId="11" w16cid:durableId="1001196109">
    <w:abstractNumId w:val="3"/>
  </w:num>
  <w:num w:numId="12" w16cid:durableId="1578436975">
    <w:abstractNumId w:val="2"/>
  </w:num>
  <w:num w:numId="13" w16cid:durableId="15504547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05"/>
    <w:rsid w:val="0002346D"/>
    <w:rsid w:val="00027A69"/>
    <w:rsid w:val="000459C0"/>
    <w:rsid w:val="000829B1"/>
    <w:rsid w:val="000C37A0"/>
    <w:rsid w:val="000C4E90"/>
    <w:rsid w:val="000F1781"/>
    <w:rsid w:val="001070F7"/>
    <w:rsid w:val="00111A4D"/>
    <w:rsid w:val="00126441"/>
    <w:rsid w:val="00145A43"/>
    <w:rsid w:val="00164B0E"/>
    <w:rsid w:val="001919F3"/>
    <w:rsid w:val="001B51B6"/>
    <w:rsid w:val="001C15DF"/>
    <w:rsid w:val="001E1A55"/>
    <w:rsid w:val="001E6F7F"/>
    <w:rsid w:val="0022104D"/>
    <w:rsid w:val="002478A9"/>
    <w:rsid w:val="0025257F"/>
    <w:rsid w:val="002741FC"/>
    <w:rsid w:val="00281723"/>
    <w:rsid w:val="002A05B5"/>
    <w:rsid w:val="002D1EDD"/>
    <w:rsid w:val="002F67A3"/>
    <w:rsid w:val="00303450"/>
    <w:rsid w:val="00312451"/>
    <w:rsid w:val="00317EDA"/>
    <w:rsid w:val="003448D0"/>
    <w:rsid w:val="00347BE5"/>
    <w:rsid w:val="00383F14"/>
    <w:rsid w:val="003956BA"/>
    <w:rsid w:val="003A6D8A"/>
    <w:rsid w:val="003B415D"/>
    <w:rsid w:val="003F3539"/>
    <w:rsid w:val="0046200B"/>
    <w:rsid w:val="004649BE"/>
    <w:rsid w:val="00471360"/>
    <w:rsid w:val="004B162E"/>
    <w:rsid w:val="0050121F"/>
    <w:rsid w:val="00507CF2"/>
    <w:rsid w:val="0052417E"/>
    <w:rsid w:val="0056268F"/>
    <w:rsid w:val="00591025"/>
    <w:rsid w:val="005B5488"/>
    <w:rsid w:val="00611FBF"/>
    <w:rsid w:val="00661727"/>
    <w:rsid w:val="0067449E"/>
    <w:rsid w:val="006A09F2"/>
    <w:rsid w:val="006A1D85"/>
    <w:rsid w:val="006A2009"/>
    <w:rsid w:val="006A21FA"/>
    <w:rsid w:val="006B34C2"/>
    <w:rsid w:val="006B4ED6"/>
    <w:rsid w:val="006D412E"/>
    <w:rsid w:val="006E7279"/>
    <w:rsid w:val="00721F46"/>
    <w:rsid w:val="007240EA"/>
    <w:rsid w:val="00725625"/>
    <w:rsid w:val="00762790"/>
    <w:rsid w:val="00767145"/>
    <w:rsid w:val="00775FA8"/>
    <w:rsid w:val="0077725E"/>
    <w:rsid w:val="007A0CD5"/>
    <w:rsid w:val="007A177A"/>
    <w:rsid w:val="007B5515"/>
    <w:rsid w:val="007C241D"/>
    <w:rsid w:val="00806C5F"/>
    <w:rsid w:val="00824308"/>
    <w:rsid w:val="00857976"/>
    <w:rsid w:val="00863332"/>
    <w:rsid w:val="008755AA"/>
    <w:rsid w:val="008B6E44"/>
    <w:rsid w:val="00943ACC"/>
    <w:rsid w:val="00950A20"/>
    <w:rsid w:val="00974F2D"/>
    <w:rsid w:val="00990187"/>
    <w:rsid w:val="0099137F"/>
    <w:rsid w:val="009C04D1"/>
    <w:rsid w:val="009C43DA"/>
    <w:rsid w:val="009D1822"/>
    <w:rsid w:val="009D1EA0"/>
    <w:rsid w:val="009E526C"/>
    <w:rsid w:val="009F5492"/>
    <w:rsid w:val="00A12BC6"/>
    <w:rsid w:val="00A1376A"/>
    <w:rsid w:val="00A65C2B"/>
    <w:rsid w:val="00A93E16"/>
    <w:rsid w:val="00AA711C"/>
    <w:rsid w:val="00AD7C48"/>
    <w:rsid w:val="00AE72F5"/>
    <w:rsid w:val="00AF6AFB"/>
    <w:rsid w:val="00B10B99"/>
    <w:rsid w:val="00B1648D"/>
    <w:rsid w:val="00C02ABD"/>
    <w:rsid w:val="00C50963"/>
    <w:rsid w:val="00CB0E14"/>
    <w:rsid w:val="00CC2DC4"/>
    <w:rsid w:val="00CD5A02"/>
    <w:rsid w:val="00CE33E4"/>
    <w:rsid w:val="00D21B54"/>
    <w:rsid w:val="00D339BC"/>
    <w:rsid w:val="00D57452"/>
    <w:rsid w:val="00D70123"/>
    <w:rsid w:val="00D9235D"/>
    <w:rsid w:val="00D93D8D"/>
    <w:rsid w:val="00E00CB6"/>
    <w:rsid w:val="00E22C43"/>
    <w:rsid w:val="00E30E0B"/>
    <w:rsid w:val="00E47405"/>
    <w:rsid w:val="00E50E98"/>
    <w:rsid w:val="00E57BF9"/>
    <w:rsid w:val="00E57E3E"/>
    <w:rsid w:val="00E62823"/>
    <w:rsid w:val="00E72BC0"/>
    <w:rsid w:val="00EB02A9"/>
    <w:rsid w:val="00EE73D0"/>
    <w:rsid w:val="00EF1DA1"/>
    <w:rsid w:val="00F67225"/>
    <w:rsid w:val="00F767C2"/>
    <w:rsid w:val="00F84BBF"/>
    <w:rsid w:val="00F86BAA"/>
    <w:rsid w:val="00FB3C60"/>
    <w:rsid w:val="00FC4DF9"/>
    <w:rsid w:val="00FD3F19"/>
    <w:rsid w:val="00FE4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F556F"/>
  <w15:chartTrackingRefBased/>
  <w15:docId w15:val="{34F658C3-C7C4-476A-AA58-AD73939D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6441"/>
    <w:pPr>
      <w:keepNext/>
      <w:keepLines/>
      <w:spacing w:before="240" w:after="0"/>
      <w:outlineLvl w:val="0"/>
    </w:pPr>
    <w:rPr>
      <w:rFonts w:asciiTheme="majorHAnsi" w:eastAsiaTheme="majorEastAsia" w:hAnsiTheme="majorHAnsi" w:cstheme="majorBidi"/>
      <w:b/>
      <w:color w:val="2F5496" w:themeColor="accent1" w:themeShade="BF"/>
      <w:sz w:val="52"/>
      <w:szCs w:val="32"/>
    </w:rPr>
  </w:style>
  <w:style w:type="paragraph" w:styleId="Heading2">
    <w:name w:val="heading 2"/>
    <w:basedOn w:val="Normal"/>
    <w:next w:val="Normal"/>
    <w:link w:val="Heading2Char"/>
    <w:uiPriority w:val="9"/>
    <w:semiHidden/>
    <w:unhideWhenUsed/>
    <w:qFormat/>
    <w:rsid w:val="00E57B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234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7405"/>
    <w:rPr>
      <w:color w:val="808080"/>
    </w:rPr>
  </w:style>
  <w:style w:type="paragraph" w:styleId="Title">
    <w:name w:val="Title"/>
    <w:basedOn w:val="Normal"/>
    <w:next w:val="Normal"/>
    <w:link w:val="TitleChar"/>
    <w:uiPriority w:val="10"/>
    <w:qFormat/>
    <w:rsid w:val="00CE33E4"/>
    <w:pPr>
      <w:spacing w:after="0" w:line="240" w:lineRule="auto"/>
      <w:contextualSpacing/>
    </w:pPr>
    <w:rPr>
      <w:rFonts w:asciiTheme="majorHAnsi" w:eastAsiaTheme="majorEastAsia" w:hAnsiTheme="majorHAnsi" w:cstheme="majorBidi"/>
      <w:b/>
      <w:color w:val="2F5496" w:themeColor="accent1" w:themeShade="BF"/>
      <w:spacing w:val="-10"/>
      <w:kern w:val="28"/>
      <w:sz w:val="144"/>
      <w:szCs w:val="56"/>
    </w:rPr>
  </w:style>
  <w:style w:type="character" w:customStyle="1" w:styleId="TitleChar">
    <w:name w:val="Title Char"/>
    <w:basedOn w:val="DefaultParagraphFont"/>
    <w:link w:val="Title"/>
    <w:uiPriority w:val="10"/>
    <w:rsid w:val="00CE33E4"/>
    <w:rPr>
      <w:rFonts w:asciiTheme="majorHAnsi" w:eastAsiaTheme="majorEastAsia" w:hAnsiTheme="majorHAnsi" w:cstheme="majorBidi"/>
      <w:b/>
      <w:color w:val="2F5496" w:themeColor="accent1" w:themeShade="BF"/>
      <w:spacing w:val="-10"/>
      <w:kern w:val="28"/>
      <w:sz w:val="144"/>
      <w:szCs w:val="56"/>
    </w:rPr>
  </w:style>
  <w:style w:type="paragraph" w:styleId="Subtitle">
    <w:name w:val="Subtitle"/>
    <w:basedOn w:val="Normal"/>
    <w:next w:val="Normal"/>
    <w:link w:val="SubtitleChar"/>
    <w:uiPriority w:val="11"/>
    <w:qFormat/>
    <w:rsid w:val="00CE33E4"/>
    <w:pPr>
      <w:numPr>
        <w:ilvl w:val="1"/>
      </w:numPr>
    </w:pPr>
    <w:rPr>
      <w:rFonts w:asciiTheme="majorHAnsi" w:eastAsiaTheme="minorEastAsia" w:hAnsiTheme="majorHAnsi"/>
      <w:b/>
      <w:color w:val="4472C4" w:themeColor="accent1"/>
      <w:spacing w:val="15"/>
      <w:sz w:val="96"/>
    </w:rPr>
  </w:style>
  <w:style w:type="character" w:customStyle="1" w:styleId="SubtitleChar">
    <w:name w:val="Subtitle Char"/>
    <w:basedOn w:val="DefaultParagraphFont"/>
    <w:link w:val="Subtitle"/>
    <w:uiPriority w:val="11"/>
    <w:rsid w:val="00CE33E4"/>
    <w:rPr>
      <w:rFonts w:asciiTheme="majorHAnsi" w:eastAsiaTheme="minorEastAsia" w:hAnsiTheme="majorHAnsi"/>
      <w:b/>
      <w:color w:val="4472C4" w:themeColor="accent1"/>
      <w:spacing w:val="15"/>
      <w:sz w:val="96"/>
    </w:rPr>
  </w:style>
  <w:style w:type="table" w:styleId="TableGrid">
    <w:name w:val="Table Grid"/>
    <w:basedOn w:val="TableNormal"/>
    <w:uiPriority w:val="39"/>
    <w:rsid w:val="00CE3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33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3E4"/>
  </w:style>
  <w:style w:type="paragraph" w:styleId="Footer">
    <w:name w:val="footer"/>
    <w:basedOn w:val="Normal"/>
    <w:link w:val="FooterChar"/>
    <w:uiPriority w:val="99"/>
    <w:unhideWhenUsed/>
    <w:rsid w:val="00CE3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3E4"/>
  </w:style>
  <w:style w:type="character" w:customStyle="1" w:styleId="Heading1Char">
    <w:name w:val="Heading 1 Char"/>
    <w:basedOn w:val="DefaultParagraphFont"/>
    <w:link w:val="Heading1"/>
    <w:uiPriority w:val="9"/>
    <w:rsid w:val="00126441"/>
    <w:rPr>
      <w:rFonts w:asciiTheme="majorHAnsi" w:eastAsiaTheme="majorEastAsia" w:hAnsiTheme="majorHAnsi" w:cstheme="majorBidi"/>
      <w:b/>
      <w:color w:val="2F5496" w:themeColor="accent1" w:themeShade="BF"/>
      <w:sz w:val="52"/>
      <w:szCs w:val="32"/>
    </w:rPr>
  </w:style>
  <w:style w:type="paragraph" w:styleId="TOCHeading">
    <w:name w:val="TOC Heading"/>
    <w:basedOn w:val="Heading1"/>
    <w:next w:val="Normal"/>
    <w:uiPriority w:val="39"/>
    <w:unhideWhenUsed/>
    <w:qFormat/>
    <w:rsid w:val="0002346D"/>
    <w:pPr>
      <w:outlineLvl w:val="9"/>
    </w:pPr>
    <w:rPr>
      <w:b w:val="0"/>
      <w:kern w:val="0"/>
      <w:sz w:val="32"/>
      <w14:ligatures w14:val="none"/>
    </w:rPr>
  </w:style>
  <w:style w:type="paragraph" w:styleId="TOC1">
    <w:name w:val="toc 1"/>
    <w:basedOn w:val="Normal"/>
    <w:next w:val="Normal"/>
    <w:autoRedefine/>
    <w:uiPriority w:val="39"/>
    <w:unhideWhenUsed/>
    <w:rsid w:val="0002346D"/>
    <w:pPr>
      <w:spacing w:after="100"/>
    </w:pPr>
  </w:style>
  <w:style w:type="character" w:styleId="Hyperlink">
    <w:name w:val="Hyperlink"/>
    <w:basedOn w:val="DefaultParagraphFont"/>
    <w:uiPriority w:val="99"/>
    <w:unhideWhenUsed/>
    <w:rsid w:val="0002346D"/>
    <w:rPr>
      <w:color w:val="0563C1" w:themeColor="hyperlink"/>
      <w:u w:val="single"/>
    </w:rPr>
  </w:style>
  <w:style w:type="paragraph" w:customStyle="1" w:styleId="Question">
    <w:name w:val="Question"/>
    <w:basedOn w:val="Heading3"/>
    <w:link w:val="QuestionChar"/>
    <w:qFormat/>
    <w:rsid w:val="0002346D"/>
    <w:pPr>
      <w:spacing w:line="240" w:lineRule="auto"/>
    </w:pPr>
    <w:rPr>
      <w:b/>
      <w:color w:val="4472C4" w:themeColor="accent1"/>
      <w:sz w:val="32"/>
    </w:rPr>
  </w:style>
  <w:style w:type="paragraph" w:customStyle="1" w:styleId="Answer">
    <w:name w:val="Answer"/>
    <w:basedOn w:val="Normal"/>
    <w:link w:val="AnswerChar"/>
    <w:qFormat/>
    <w:rsid w:val="00CD5A02"/>
    <w:pPr>
      <w:spacing w:after="0" w:line="240" w:lineRule="auto"/>
    </w:pPr>
  </w:style>
  <w:style w:type="character" w:customStyle="1" w:styleId="Heading3Char">
    <w:name w:val="Heading 3 Char"/>
    <w:basedOn w:val="DefaultParagraphFont"/>
    <w:link w:val="Heading3"/>
    <w:uiPriority w:val="9"/>
    <w:semiHidden/>
    <w:rsid w:val="0002346D"/>
    <w:rPr>
      <w:rFonts w:asciiTheme="majorHAnsi" w:eastAsiaTheme="majorEastAsia" w:hAnsiTheme="majorHAnsi" w:cstheme="majorBidi"/>
      <w:color w:val="1F3763" w:themeColor="accent1" w:themeShade="7F"/>
      <w:sz w:val="24"/>
      <w:szCs w:val="24"/>
    </w:rPr>
  </w:style>
  <w:style w:type="character" w:customStyle="1" w:styleId="QuestionChar">
    <w:name w:val="Question Char"/>
    <w:basedOn w:val="Heading3Char"/>
    <w:link w:val="Question"/>
    <w:rsid w:val="0002346D"/>
    <w:rPr>
      <w:rFonts w:asciiTheme="majorHAnsi" w:eastAsiaTheme="majorEastAsia" w:hAnsiTheme="majorHAnsi" w:cstheme="majorBidi"/>
      <w:b/>
      <w:color w:val="4472C4" w:themeColor="accent1"/>
      <w:sz w:val="32"/>
      <w:szCs w:val="24"/>
    </w:rPr>
  </w:style>
  <w:style w:type="paragraph" w:styleId="TOC3">
    <w:name w:val="toc 3"/>
    <w:basedOn w:val="Normal"/>
    <w:next w:val="Normal"/>
    <w:autoRedefine/>
    <w:uiPriority w:val="39"/>
    <w:unhideWhenUsed/>
    <w:rsid w:val="00E22C43"/>
    <w:pPr>
      <w:spacing w:after="100"/>
      <w:ind w:left="440"/>
    </w:pPr>
  </w:style>
  <w:style w:type="character" w:customStyle="1" w:styleId="AnswerChar">
    <w:name w:val="Answer Char"/>
    <w:basedOn w:val="DefaultParagraphFont"/>
    <w:link w:val="Answer"/>
    <w:rsid w:val="00CD5A02"/>
  </w:style>
  <w:style w:type="character" w:customStyle="1" w:styleId="Heading2Char">
    <w:name w:val="Heading 2 Char"/>
    <w:basedOn w:val="DefaultParagraphFont"/>
    <w:link w:val="Heading2"/>
    <w:uiPriority w:val="9"/>
    <w:semiHidden/>
    <w:rsid w:val="00E57BF9"/>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E62823"/>
    <w:rPr>
      <w:color w:val="605E5C"/>
      <w:shd w:val="clear" w:color="auto" w:fill="E1DFDD"/>
    </w:rPr>
  </w:style>
  <w:style w:type="paragraph" w:styleId="ListParagraph">
    <w:name w:val="List Paragraph"/>
    <w:basedOn w:val="Normal"/>
    <w:uiPriority w:val="34"/>
    <w:qFormat/>
    <w:rsid w:val="00E62823"/>
    <w:pPr>
      <w:ind w:left="720"/>
      <w:contextualSpacing/>
    </w:pPr>
  </w:style>
  <w:style w:type="character" w:styleId="Strong">
    <w:name w:val="Strong"/>
    <w:basedOn w:val="DefaultParagraphFont"/>
    <w:uiPriority w:val="22"/>
    <w:qFormat/>
    <w:rsid w:val="00CC2DC4"/>
    <w:rPr>
      <w:b/>
      <w:bCs/>
    </w:rPr>
  </w:style>
  <w:style w:type="character" w:styleId="CommentReference">
    <w:name w:val="annotation reference"/>
    <w:basedOn w:val="DefaultParagraphFont"/>
    <w:uiPriority w:val="99"/>
    <w:semiHidden/>
    <w:unhideWhenUsed/>
    <w:rsid w:val="0046200B"/>
    <w:rPr>
      <w:sz w:val="16"/>
      <w:szCs w:val="16"/>
    </w:rPr>
  </w:style>
  <w:style w:type="paragraph" w:styleId="CommentText">
    <w:name w:val="annotation text"/>
    <w:basedOn w:val="Normal"/>
    <w:link w:val="CommentTextChar"/>
    <w:uiPriority w:val="99"/>
    <w:unhideWhenUsed/>
    <w:rsid w:val="0046200B"/>
    <w:pPr>
      <w:spacing w:after="4" w:line="240" w:lineRule="auto"/>
      <w:ind w:left="370" w:hanging="370"/>
    </w:pPr>
    <w:rPr>
      <w:rFonts w:ascii="Calibri" w:eastAsia="Calibri" w:hAnsi="Calibri" w:cs="Calibri"/>
      <w:color w:val="000000"/>
      <w:sz w:val="20"/>
      <w:szCs w:val="20"/>
      <w:lang w:val="en-GB" w:eastAsia="en-GB"/>
    </w:rPr>
  </w:style>
  <w:style w:type="character" w:customStyle="1" w:styleId="CommentTextChar">
    <w:name w:val="Comment Text Char"/>
    <w:basedOn w:val="DefaultParagraphFont"/>
    <w:link w:val="CommentText"/>
    <w:uiPriority w:val="99"/>
    <w:rsid w:val="0046200B"/>
    <w:rPr>
      <w:rFonts w:ascii="Calibri" w:eastAsia="Calibri" w:hAnsi="Calibri" w:cs="Calibri"/>
      <w:color w:val="000000"/>
      <w:sz w:val="20"/>
      <w:szCs w:val="20"/>
      <w:lang w:val="en-GB" w:eastAsia="en-GB"/>
    </w:rPr>
  </w:style>
  <w:style w:type="paragraph" w:styleId="NoSpacing">
    <w:name w:val="No Spacing"/>
    <w:uiPriority w:val="1"/>
    <w:qFormat/>
    <w:rsid w:val="006A1D85"/>
    <w:pPr>
      <w:spacing w:after="0" w:line="240" w:lineRule="auto"/>
    </w:pPr>
  </w:style>
  <w:style w:type="paragraph" w:customStyle="1" w:styleId="paragraph">
    <w:name w:val="paragraph"/>
    <w:basedOn w:val="Normal"/>
    <w:rsid w:val="00FE4608"/>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FollowedHyperlink">
    <w:name w:val="FollowedHyperlink"/>
    <w:basedOn w:val="DefaultParagraphFont"/>
    <w:uiPriority w:val="99"/>
    <w:semiHidden/>
    <w:unhideWhenUsed/>
    <w:rsid w:val="004B162E"/>
    <w:rPr>
      <w:color w:val="954F72" w:themeColor="followedHyperlink"/>
      <w:u w:val="single"/>
    </w:rPr>
  </w:style>
  <w:style w:type="character" w:customStyle="1" w:styleId="cf11">
    <w:name w:val="cf11"/>
    <w:basedOn w:val="DefaultParagraphFont"/>
    <w:rsid w:val="002478A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693795">
      <w:bodyDiv w:val="1"/>
      <w:marLeft w:val="0"/>
      <w:marRight w:val="0"/>
      <w:marTop w:val="0"/>
      <w:marBottom w:val="0"/>
      <w:divBdr>
        <w:top w:val="none" w:sz="0" w:space="0" w:color="auto"/>
        <w:left w:val="none" w:sz="0" w:space="0" w:color="auto"/>
        <w:bottom w:val="none" w:sz="0" w:space="0" w:color="auto"/>
        <w:right w:val="none" w:sz="0" w:space="0" w:color="auto"/>
      </w:divBdr>
    </w:div>
    <w:div w:id="481652759">
      <w:bodyDiv w:val="1"/>
      <w:marLeft w:val="0"/>
      <w:marRight w:val="0"/>
      <w:marTop w:val="0"/>
      <w:marBottom w:val="0"/>
      <w:divBdr>
        <w:top w:val="none" w:sz="0" w:space="0" w:color="auto"/>
        <w:left w:val="none" w:sz="0" w:space="0" w:color="auto"/>
        <w:bottom w:val="none" w:sz="0" w:space="0" w:color="auto"/>
        <w:right w:val="none" w:sz="0" w:space="0" w:color="auto"/>
      </w:divBdr>
    </w:div>
    <w:div w:id="7123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10/15/section/6" TargetMode="External"/><Relationship Id="rId18" Type="http://schemas.openxmlformats.org/officeDocument/2006/relationships/hyperlink" Target="https://www.legislation.gov.uk/asp/2014/12/section/9" TargetMode="External"/><Relationship Id="rId26" Type="http://schemas.openxmlformats.org/officeDocument/2006/relationships/hyperlink" Target="https://www.publiccontractsscotland.gov.uk/" TargetMode="External"/><Relationship Id="rId39" Type="http://schemas.openxmlformats.org/officeDocument/2006/relationships/glossaryDocument" Target="glossary/document.xml"/><Relationship Id="rId21" Type="http://schemas.openxmlformats.org/officeDocument/2006/relationships/hyperlink" Target="https://www.gov.scot/collections/national-performance-framework/?via=https://nationalperformance.gov.scot/" TargetMode="External"/><Relationship Id="rId34" Type="http://schemas.openxmlformats.org/officeDocument/2006/relationships/hyperlink" Target="https://tsi.scot/" TargetMode="External"/><Relationship Id="rId7" Type="http://schemas.openxmlformats.org/officeDocument/2006/relationships/endnotes" Target="endnotes.xml"/><Relationship Id="rId12" Type="http://schemas.openxmlformats.org/officeDocument/2006/relationships/hyperlink" Target="https://www.legislation.gov.uk/ukpga/2010/15/contents" TargetMode="External"/><Relationship Id="rId17" Type="http://schemas.openxmlformats.org/officeDocument/2006/relationships/hyperlink" Target="https://www.procurementjourney.scot/procurement-strategy-annual-procurement-report%22%20/l%20%22:~:text=and%20complete%20the-,APR%20data%20template,-(also%20referred%20to" TargetMode="External"/><Relationship Id="rId25" Type="http://schemas.openxmlformats.org/officeDocument/2006/relationships/hyperlink" Target="https://www.procurementjourney.scot/procurement-strategy-annual-procurement-report" TargetMode="External"/><Relationship Id="rId33" Type="http://schemas.openxmlformats.org/officeDocument/2006/relationships/hyperlink" Target="https://scvo.sco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v.scot/Publications/2016/03/8410" TargetMode="External"/><Relationship Id="rId20" Type="http://schemas.openxmlformats.org/officeDocument/2006/relationships/hyperlink" Target="https://www.gov.scot/policies/public-sector-procurement/procurement-equality-duties/" TargetMode="External"/><Relationship Id="rId29" Type="http://schemas.openxmlformats.org/officeDocument/2006/relationships/hyperlink" Target="https://blogs.gov.scot/public-procurement/2021/11/30/talking-sustainable-change-and-supplying-the-public-sector-with-hey-gir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ssi/2015/446/contents/made" TargetMode="External"/><Relationship Id="rId24" Type="http://schemas.openxmlformats.org/officeDocument/2006/relationships/hyperlink" Target="https://www.legislation.gov.uk/asp/2014/12/section/9" TargetMode="External"/><Relationship Id="rId32" Type="http://schemas.openxmlformats.org/officeDocument/2006/relationships/hyperlink" Target="https://www.base-uk.org/hom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employment-status/worker" TargetMode="External"/><Relationship Id="rId23" Type="http://schemas.openxmlformats.org/officeDocument/2006/relationships/hyperlink" Target="https://www.legislation.gov.uk/asp/2014/12/section/9" TargetMode="External"/><Relationship Id="rId28" Type="http://schemas.openxmlformats.org/officeDocument/2006/relationships/hyperlink" Target="https://www.gov.scot/publications/procurement-requirements-reserved-for-supported-businesses-dynamic-purchasing-system/" TargetMode="External"/><Relationship Id="rId36" Type="http://schemas.openxmlformats.org/officeDocument/2006/relationships/hyperlink" Target="https://www.gov.scot/publications/procurement-requirements-reserved-for-supported-businesses-dynamic-purchasing-system/" TargetMode="External"/><Relationship Id="rId10" Type="http://schemas.openxmlformats.org/officeDocument/2006/relationships/hyperlink" Target="https://www.legislation.gov.uk/asp/2014/12/contents" TargetMode="External"/><Relationship Id="rId19" Type="http://schemas.openxmlformats.org/officeDocument/2006/relationships/hyperlink" Target="http://www.legislation.gov.uk/asp/2014/12/contents" TargetMode="External"/><Relationship Id="rId31" Type="http://schemas.openxmlformats.org/officeDocument/2006/relationships/hyperlink" Target="https://www.procurementjourney.scot/" TargetMode="External"/><Relationship Id="rId4" Type="http://schemas.openxmlformats.org/officeDocument/2006/relationships/settings" Target="settings.xml"/><Relationship Id="rId9" Type="http://schemas.openxmlformats.org/officeDocument/2006/relationships/hyperlink" Target="https://www.legislation.gov.uk/ssi/2015/446/regulation/21" TargetMode="External"/><Relationship Id="rId14" Type="http://schemas.openxmlformats.org/officeDocument/2006/relationships/hyperlink" Target="https://www.gov.uk/employment-status/employee" TargetMode="External"/><Relationship Id="rId22" Type="http://schemas.openxmlformats.org/officeDocument/2006/relationships/hyperlink" Target="https://www.gov.scot/policies/public-sector-procurement/sme-access-to-public-contracts/" TargetMode="External"/><Relationship Id="rId27" Type="http://schemas.openxmlformats.org/officeDocument/2006/relationships/hyperlink" Target="https://www.gov.scot/publications/procurement-requirements-reserved-for-supported-businesses-dynamic-purchasing-system/" TargetMode="External"/><Relationship Id="rId30" Type="http://schemas.openxmlformats.org/officeDocument/2006/relationships/hyperlink" Target="https://blogs.gov.scot/public-procurement/2021/11/30/talking-sustainable-change-and-supplying-the-public-sector-with-hey-girls/" TargetMode="External"/><Relationship Id="rId35" Type="http://schemas.openxmlformats.org/officeDocument/2006/relationships/hyperlink" Target="mailto:ScottishProcurement@gov.scot" TargetMode="External"/><Relationship Id="rId8" Type="http://schemas.openxmlformats.org/officeDocument/2006/relationships/image" Target="media/image1.png"/><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2D56B7E315428586C78C96F2D794BE"/>
        <w:category>
          <w:name w:val="General"/>
          <w:gallery w:val="placeholder"/>
        </w:category>
        <w:types>
          <w:type w:val="bbPlcHdr"/>
        </w:types>
        <w:behaviors>
          <w:behavior w:val="content"/>
        </w:behaviors>
        <w:guid w:val="{0BF7ADEB-748E-4307-AF97-B06CEC5406C5}"/>
      </w:docPartPr>
      <w:docPartBody>
        <w:p w:rsidR="0095199E" w:rsidRDefault="0095199E">
          <w:r w:rsidRPr="00126441">
            <w:t>Introduction</w:t>
          </w:r>
        </w:p>
      </w:docPartBody>
    </w:docPart>
    <w:docPart>
      <w:docPartPr>
        <w:name w:val="B4D5C20B01DD4DDF808FC3C4C3BE0FFB"/>
        <w:category>
          <w:name w:val="General"/>
          <w:gallery w:val="placeholder"/>
        </w:category>
        <w:types>
          <w:type w:val="bbPlcHdr"/>
        </w:types>
        <w:behaviors>
          <w:behavior w:val="content"/>
        </w:behaviors>
        <w:guid w:val="{B8748CAC-EC78-422E-9106-ABD5C1CDAB75}"/>
      </w:docPartPr>
      <w:docPartBody>
        <w:p w:rsidR="00B618C2" w:rsidRDefault="001106C7" w:rsidP="001106C7">
          <w:pPr>
            <w:pStyle w:val="B4D5C20B01DD4DDF808FC3C4C3BE0FFB"/>
          </w:pPr>
          <w:r w:rsidRPr="00126441">
            <w:t>Introduction</w:t>
          </w:r>
        </w:p>
      </w:docPartBody>
    </w:docPart>
    <w:docPart>
      <w:docPartPr>
        <w:name w:val="497B5F84600D4EDAA6F220A7019C216B"/>
        <w:category>
          <w:name w:val="General"/>
          <w:gallery w:val="placeholder"/>
        </w:category>
        <w:types>
          <w:type w:val="bbPlcHdr"/>
        </w:types>
        <w:behaviors>
          <w:behavior w:val="content"/>
        </w:behaviors>
        <w:guid w:val="{6F71E665-A08E-4C87-B599-FBD34BE8579F}"/>
      </w:docPartPr>
      <w:docPartBody>
        <w:p w:rsidR="004A38E6" w:rsidRDefault="00B618C2" w:rsidP="00B618C2">
          <w:pPr>
            <w:pStyle w:val="497B5F84600D4EDAA6F220A7019C216B"/>
          </w:pPr>
          <w:r w:rsidRPr="00126441">
            <w:t>Introduction</w:t>
          </w:r>
        </w:p>
      </w:docPartBody>
    </w:docPart>
    <w:docPart>
      <w:docPartPr>
        <w:name w:val="D7F6A36040BA4BF1A81C7450275AFA10"/>
        <w:category>
          <w:name w:val="General"/>
          <w:gallery w:val="placeholder"/>
        </w:category>
        <w:types>
          <w:type w:val="bbPlcHdr"/>
        </w:types>
        <w:behaviors>
          <w:behavior w:val="content"/>
        </w:behaviors>
        <w:guid w:val="{CA0AFD4C-84D4-43E5-982B-DDD46B0B8D79}"/>
      </w:docPartPr>
      <w:docPartBody>
        <w:p w:rsidR="004A38E6" w:rsidRDefault="00B618C2" w:rsidP="00B618C2">
          <w:pPr>
            <w:pStyle w:val="D7F6A36040BA4BF1A81C7450275AFA10"/>
          </w:pPr>
          <w:r w:rsidRPr="00126441">
            <w:t>Introduction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8B2067"/>
    <w:multiLevelType w:val="hybridMultilevel"/>
    <w:tmpl w:val="A6F6D7A2"/>
    <w:lvl w:ilvl="0" w:tplc="6302DFA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6718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CDF"/>
    <w:rsid w:val="001106C7"/>
    <w:rsid w:val="004A38E6"/>
    <w:rsid w:val="006A09F2"/>
    <w:rsid w:val="006E7279"/>
    <w:rsid w:val="00736CDF"/>
    <w:rsid w:val="00767145"/>
    <w:rsid w:val="007C241D"/>
    <w:rsid w:val="00822060"/>
    <w:rsid w:val="0095199E"/>
    <w:rsid w:val="00B02F16"/>
    <w:rsid w:val="00B618C2"/>
    <w:rsid w:val="00BB214C"/>
    <w:rsid w:val="00CB0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36CDF"/>
    <w:pPr>
      <w:keepNext/>
      <w:keepLines/>
      <w:spacing w:before="40" w:after="0"/>
      <w:outlineLvl w:val="2"/>
    </w:pPr>
    <w:rPr>
      <w:rFonts w:asciiTheme="majorHAnsi" w:eastAsiaTheme="majorEastAsia" w:hAnsiTheme="majorHAnsi" w:cstheme="majorBidi"/>
      <w:color w:val="0A2F4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199E"/>
    <w:rPr>
      <w:color w:val="808080"/>
    </w:rPr>
  </w:style>
  <w:style w:type="paragraph" w:customStyle="1" w:styleId="497B5F84600D4EDAA6F220A7019C216B">
    <w:name w:val="497B5F84600D4EDAA6F220A7019C216B"/>
    <w:rsid w:val="00B618C2"/>
    <w:pPr>
      <w:spacing w:line="278" w:lineRule="auto"/>
    </w:pPr>
    <w:rPr>
      <w:sz w:val="24"/>
      <w:szCs w:val="24"/>
      <w:lang w:val="en-GB" w:eastAsia="en-GB"/>
    </w:rPr>
  </w:style>
  <w:style w:type="paragraph" w:customStyle="1" w:styleId="D7F6A36040BA4BF1A81C7450275AFA10">
    <w:name w:val="D7F6A36040BA4BF1A81C7450275AFA10"/>
    <w:rsid w:val="00B618C2"/>
    <w:pPr>
      <w:spacing w:line="278" w:lineRule="auto"/>
    </w:pPr>
    <w:rPr>
      <w:sz w:val="24"/>
      <w:szCs w:val="24"/>
      <w:lang w:val="en-GB" w:eastAsia="en-GB"/>
    </w:rPr>
  </w:style>
  <w:style w:type="character" w:customStyle="1" w:styleId="Heading3Char">
    <w:name w:val="Heading 3 Char"/>
    <w:basedOn w:val="DefaultParagraphFont"/>
    <w:link w:val="Heading3"/>
    <w:uiPriority w:val="9"/>
    <w:semiHidden/>
    <w:rsid w:val="00736CDF"/>
    <w:rPr>
      <w:rFonts w:asciiTheme="majorHAnsi" w:eastAsiaTheme="majorEastAsia" w:hAnsiTheme="majorHAnsi" w:cstheme="majorBidi"/>
      <w:color w:val="0A2F40" w:themeColor="accent1" w:themeShade="7F"/>
      <w:sz w:val="24"/>
      <w:szCs w:val="24"/>
    </w:rPr>
  </w:style>
  <w:style w:type="character" w:styleId="Hyperlink">
    <w:name w:val="Hyperlink"/>
    <w:basedOn w:val="DefaultParagraphFont"/>
    <w:uiPriority w:val="99"/>
    <w:unhideWhenUsed/>
    <w:rsid w:val="0095199E"/>
    <w:rPr>
      <w:color w:val="467886" w:themeColor="hyperlink"/>
      <w:u w:val="single"/>
    </w:rPr>
  </w:style>
  <w:style w:type="paragraph" w:styleId="ListParagraph">
    <w:name w:val="List Paragraph"/>
    <w:basedOn w:val="Normal"/>
    <w:uiPriority w:val="34"/>
    <w:qFormat/>
    <w:rsid w:val="0095199E"/>
    <w:pPr>
      <w:ind w:left="720"/>
      <w:contextualSpacing/>
    </w:pPr>
    <w:rPr>
      <w:rFonts w:eastAsiaTheme="minorHAnsi"/>
    </w:rPr>
  </w:style>
  <w:style w:type="paragraph" w:customStyle="1" w:styleId="B4D5C20B01DD4DDF808FC3C4C3BE0FFB">
    <w:name w:val="B4D5C20B01DD4DDF808FC3C4C3BE0FFB"/>
    <w:rsid w:val="001106C7"/>
    <w:pPr>
      <w:spacing w:line="278" w:lineRule="auto"/>
    </w:pPr>
    <w:rPr>
      <w:sz w:val="24"/>
      <w:szCs w:val="24"/>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58021-DE4A-47A3-897E-E1BD041E8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2542</Words>
  <Characters>14493</Characters>
  <Application>Microsoft Office Word</Application>
  <DocSecurity>4</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Powered Template</dc:creator>
  <cp:keywords/>
  <dc:description/>
  <cp:lastModifiedBy>Lynn McCann-Tyrrell</cp:lastModifiedBy>
  <cp:revision>2</cp:revision>
  <dcterms:created xsi:type="dcterms:W3CDTF">2025-04-04T07:39:00Z</dcterms:created>
  <dcterms:modified xsi:type="dcterms:W3CDTF">2025-04-04T07:39:00Z</dcterms:modified>
</cp:coreProperties>
</file>