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1CC5" w14:textId="77777777" w:rsidR="00E31EC6" w:rsidRDefault="00E31EC6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669451C9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631269E7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5475BF13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443014EB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039F4D1F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115E5842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6B6CA614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422C3FC2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3696BDEF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5001461A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5BEB29D6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67B0E123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07B9F939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049ABCB4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3F45F352" w14:textId="77777777" w:rsidR="001A7F8C" w:rsidRDefault="001A7F8C" w:rsidP="00D0433A">
      <w:pPr>
        <w:spacing w:line="0" w:lineRule="atLeast"/>
        <w:ind w:left="6"/>
        <w:jc w:val="center"/>
        <w:rPr>
          <w:rFonts w:ascii="Arial" w:eastAsia="Arial" w:hAnsi="Arial"/>
          <w:b/>
          <w:sz w:val="24"/>
        </w:rPr>
      </w:pPr>
    </w:p>
    <w:p w14:paraId="799477E3" w14:textId="77777777" w:rsidR="001A7F8C" w:rsidRDefault="001A7F8C" w:rsidP="001A7F8C">
      <w:pPr>
        <w:jc w:val="center"/>
        <w:rPr>
          <w:b/>
          <w:sz w:val="28"/>
          <w:szCs w:val="28"/>
        </w:rPr>
      </w:pPr>
      <w:r>
        <w:rPr>
          <w:b/>
          <w:bCs/>
          <w:color w:val="CC3300"/>
          <w:sz w:val="60"/>
          <w:szCs w:val="60"/>
        </w:rPr>
        <w:t>Pr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urney</w:t>
      </w:r>
      <w:r>
        <w:rPr>
          <w:b/>
          <w:sz w:val="28"/>
          <w:szCs w:val="28"/>
        </w:rPr>
        <w:t xml:space="preserve"> </w:t>
      </w:r>
    </w:p>
    <w:p w14:paraId="4FC83D45" w14:textId="2798329B" w:rsidR="001A7F8C" w:rsidRDefault="0053323F" w:rsidP="001A7F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Care &amp; Support Services - </w:t>
      </w:r>
      <w:r w:rsidR="001A7F8C">
        <w:rPr>
          <w:b/>
          <w:sz w:val="40"/>
          <w:szCs w:val="40"/>
        </w:rPr>
        <w:t>Options Appraisal</w:t>
      </w:r>
    </w:p>
    <w:p w14:paraId="4FE35901" w14:textId="77777777" w:rsidR="00E31EC6" w:rsidRDefault="00E31EC6">
      <w:pPr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br w:type="page"/>
      </w:r>
    </w:p>
    <w:p w14:paraId="5FDA6C81" w14:textId="391F022B" w:rsidR="00D0433A" w:rsidRPr="00654201" w:rsidRDefault="00D0433A" w:rsidP="00D0433A">
      <w:pPr>
        <w:spacing w:line="0" w:lineRule="atLeast"/>
        <w:ind w:left="6"/>
        <w:jc w:val="center"/>
        <w:rPr>
          <w:rFonts w:ascii="Arial" w:eastAsia="Arial" w:hAnsi="Arial"/>
          <w:b/>
          <w:sz w:val="28"/>
          <w:szCs w:val="22"/>
        </w:rPr>
      </w:pPr>
      <w:r w:rsidRPr="00654201">
        <w:rPr>
          <w:rFonts w:ascii="Arial" w:eastAsia="Arial" w:hAnsi="Arial"/>
          <w:b/>
          <w:sz w:val="28"/>
          <w:szCs w:val="22"/>
        </w:rPr>
        <w:lastRenderedPageBreak/>
        <w:t xml:space="preserve">Options </w:t>
      </w:r>
      <w:r w:rsidR="0053323F">
        <w:rPr>
          <w:rFonts w:ascii="Arial" w:eastAsia="Arial" w:hAnsi="Arial"/>
          <w:b/>
          <w:sz w:val="28"/>
          <w:szCs w:val="22"/>
        </w:rPr>
        <w:t>A</w:t>
      </w:r>
      <w:r w:rsidRPr="00654201">
        <w:rPr>
          <w:rFonts w:ascii="Arial" w:eastAsia="Arial" w:hAnsi="Arial"/>
          <w:b/>
          <w:sz w:val="28"/>
          <w:szCs w:val="22"/>
        </w:rPr>
        <w:t>ppraisal</w:t>
      </w:r>
    </w:p>
    <w:p w14:paraId="59817557" w14:textId="77777777" w:rsidR="00D0433A" w:rsidRPr="00654201" w:rsidRDefault="00D0433A" w:rsidP="00D0433A">
      <w:pPr>
        <w:spacing w:line="184" w:lineRule="exact"/>
        <w:rPr>
          <w:rFonts w:ascii="Arial" w:eastAsia="Arial" w:hAnsi="Arial"/>
          <w:sz w:val="22"/>
          <w:szCs w:val="22"/>
        </w:rPr>
      </w:pPr>
    </w:p>
    <w:p w14:paraId="567F7AB2" w14:textId="77777777" w:rsidR="00D0433A" w:rsidRPr="00654201" w:rsidRDefault="00D0433A" w:rsidP="00D0433A">
      <w:pPr>
        <w:tabs>
          <w:tab w:val="left" w:pos="686"/>
        </w:tabs>
        <w:spacing w:line="275" w:lineRule="auto"/>
        <w:ind w:left="686" w:right="80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Information gathered during the ‘‘Shaping the Requirement’’ stage should inform the organisation’s appraisal of the options for service delivery, including:</w:t>
      </w:r>
    </w:p>
    <w:p w14:paraId="7392F4AC" w14:textId="77777777" w:rsidR="00D0433A" w:rsidRPr="00654201" w:rsidRDefault="00D0433A" w:rsidP="00D0433A">
      <w:pPr>
        <w:spacing w:line="115" w:lineRule="exact"/>
        <w:rPr>
          <w:rFonts w:ascii="Arial" w:eastAsia="Arial" w:hAnsi="Arial"/>
          <w:sz w:val="22"/>
          <w:szCs w:val="22"/>
        </w:rPr>
      </w:pPr>
    </w:p>
    <w:p w14:paraId="67C16DE8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in-house provision;</w:t>
      </w:r>
    </w:p>
    <w:p w14:paraId="02A24E34" w14:textId="77777777"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14:paraId="279ECA1A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shared services; and</w:t>
      </w:r>
    </w:p>
    <w:p w14:paraId="11BC1D8B" w14:textId="77777777"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14:paraId="78C61CA8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procurement.</w:t>
      </w:r>
    </w:p>
    <w:p w14:paraId="63465DF4" w14:textId="77777777" w:rsidR="00D0433A" w:rsidRPr="00654201" w:rsidRDefault="00D0433A" w:rsidP="00D0433A">
      <w:pPr>
        <w:spacing w:line="302" w:lineRule="exact"/>
        <w:rPr>
          <w:rFonts w:ascii="Arial" w:eastAsia="Arial" w:hAnsi="Arial"/>
          <w:sz w:val="22"/>
          <w:szCs w:val="22"/>
        </w:rPr>
      </w:pPr>
    </w:p>
    <w:p w14:paraId="1D8F3C79" w14:textId="6468DB66" w:rsidR="00D0433A" w:rsidRPr="00654201" w:rsidRDefault="00D0433A" w:rsidP="00D0433A">
      <w:pPr>
        <w:tabs>
          <w:tab w:val="left" w:pos="686"/>
        </w:tabs>
        <w:spacing w:line="275" w:lineRule="auto"/>
        <w:ind w:left="686" w:right="160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Although consideration of other methods of securing services is out</w:t>
      </w:r>
      <w:r w:rsidR="0053323F">
        <w:rPr>
          <w:rFonts w:ascii="Arial" w:eastAsia="Arial" w:hAnsi="Arial"/>
          <w:sz w:val="22"/>
          <w:szCs w:val="22"/>
        </w:rPr>
        <w:t xml:space="preserve"> </w:t>
      </w:r>
      <w:r w:rsidRPr="00654201">
        <w:rPr>
          <w:rFonts w:ascii="Arial" w:eastAsia="Arial" w:hAnsi="Arial"/>
          <w:sz w:val="22"/>
          <w:szCs w:val="22"/>
        </w:rPr>
        <w:t>with the scope of this guidance, it is worth noting that:</w:t>
      </w:r>
    </w:p>
    <w:p w14:paraId="1B0FB7D7" w14:textId="77777777" w:rsidR="00D0433A" w:rsidRPr="00654201" w:rsidRDefault="00D0433A" w:rsidP="00D0433A">
      <w:pPr>
        <w:spacing w:line="115" w:lineRule="exact"/>
        <w:rPr>
          <w:rFonts w:ascii="Arial" w:eastAsia="Arial" w:hAnsi="Arial"/>
          <w:sz w:val="22"/>
          <w:szCs w:val="22"/>
        </w:rPr>
      </w:pPr>
    </w:p>
    <w:p w14:paraId="3038C766" w14:textId="01F24E96" w:rsidR="00D0433A" w:rsidRPr="0053323F" w:rsidRDefault="00D0433A" w:rsidP="0053323F">
      <w:pPr>
        <w:numPr>
          <w:ilvl w:val="1"/>
          <w:numId w:val="5"/>
        </w:numPr>
        <w:tabs>
          <w:tab w:val="left" w:pos="966"/>
        </w:tabs>
        <w:spacing w:line="250" w:lineRule="auto"/>
        <w:ind w:left="966" w:hanging="286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Local policies and procedures for the procurement for care and support services should set out the principles and rationale for selecting providers, including in-house provision. Provision of a service by</w:t>
      </w:r>
      <w:r w:rsidR="0053323F">
        <w:rPr>
          <w:rFonts w:ascii="Arial" w:eastAsia="Arial" w:hAnsi="Arial"/>
          <w:sz w:val="22"/>
          <w:szCs w:val="22"/>
        </w:rPr>
        <w:t xml:space="preserve"> </w:t>
      </w:r>
      <w:r w:rsidRPr="0053323F">
        <w:rPr>
          <w:rFonts w:ascii="Arial" w:eastAsia="Arial" w:hAnsi="Arial"/>
          <w:sz w:val="22"/>
          <w:szCs w:val="22"/>
        </w:rPr>
        <w:t>an arm’s length body may be deemed to be ‘in-house’ in certain circumstances.</w:t>
      </w:r>
    </w:p>
    <w:p w14:paraId="0D464EA7" w14:textId="77777777" w:rsidR="00D0433A" w:rsidRPr="00654201" w:rsidRDefault="00D0433A" w:rsidP="00D0433A">
      <w:pPr>
        <w:spacing w:line="118" w:lineRule="exact"/>
        <w:rPr>
          <w:rFonts w:ascii="Arial" w:eastAsia="Arial" w:hAnsi="Arial"/>
          <w:sz w:val="22"/>
          <w:szCs w:val="22"/>
        </w:rPr>
      </w:pPr>
    </w:p>
    <w:p w14:paraId="5D4411CA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262" w:lineRule="auto"/>
        <w:ind w:left="966" w:right="300" w:hanging="286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Contracts between an organisation and other public bodies (including shared service delivery vehicles) for the provision of services are, in certain circumstances, exempt from the procurement rules.</w:t>
      </w:r>
    </w:p>
    <w:p w14:paraId="176B6A45" w14:textId="77777777" w:rsidR="00D0433A" w:rsidRPr="00654201" w:rsidRDefault="00D0433A" w:rsidP="00D0433A">
      <w:pPr>
        <w:spacing w:line="130" w:lineRule="exact"/>
        <w:rPr>
          <w:rFonts w:ascii="Arial" w:eastAsia="Arial" w:hAnsi="Arial"/>
          <w:sz w:val="22"/>
          <w:szCs w:val="22"/>
        </w:rPr>
      </w:pPr>
    </w:p>
    <w:p w14:paraId="0ED8A486" w14:textId="494D4A9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262" w:lineRule="auto"/>
        <w:ind w:left="966" w:right="340" w:hanging="286"/>
        <w:jc w:val="both"/>
        <w:rPr>
          <w:rFonts w:ascii="Arial" w:eastAsia="Arial" w:hAnsi="Arial"/>
          <w:color w:val="002A7C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An organisation should seek legal advice/consider</w:t>
      </w:r>
      <w:r w:rsidR="0053323F">
        <w:rPr>
          <w:rFonts w:ascii="Arial" w:eastAsia="Arial" w:hAnsi="Arial"/>
          <w:sz w:val="22"/>
          <w:szCs w:val="22"/>
        </w:rPr>
        <w:t xml:space="preserve"> </w:t>
      </w:r>
      <w:hyperlink r:id="rId8" w:history="1">
        <w:r w:rsidR="0053323F" w:rsidRPr="0053323F">
          <w:rPr>
            <w:rStyle w:val="Hyperlink"/>
            <w:rFonts w:ascii="Arial" w:eastAsia="Arial" w:hAnsi="Arial"/>
            <w:sz w:val="22"/>
            <w:szCs w:val="22"/>
          </w:rPr>
          <w:t>regulation</w:t>
        </w:r>
        <w:r w:rsidR="0053323F" w:rsidRPr="0053323F">
          <w:rPr>
            <w:rStyle w:val="Hyperlink"/>
            <w:rFonts w:ascii="Arial" w:eastAsia="Arial" w:hAnsi="Arial"/>
            <w:sz w:val="22"/>
            <w:szCs w:val="22"/>
          </w:rPr>
          <w:t xml:space="preserve"> </w:t>
        </w:r>
        <w:r w:rsidR="0053323F" w:rsidRPr="0053323F">
          <w:rPr>
            <w:rStyle w:val="Hyperlink"/>
            <w:rFonts w:ascii="Arial" w:eastAsia="Arial" w:hAnsi="Arial"/>
            <w:sz w:val="22"/>
            <w:szCs w:val="22"/>
          </w:rPr>
          <w:t>13 of the Public Contracts (Scotland) Regulations 2015</w:t>
        </w:r>
      </w:hyperlink>
      <w:r w:rsidR="0053323F">
        <w:rPr>
          <w:rFonts w:ascii="Arial" w:eastAsia="Arial" w:hAnsi="Arial"/>
          <w:sz w:val="22"/>
          <w:szCs w:val="22"/>
        </w:rPr>
        <w:t xml:space="preserve"> </w:t>
      </w:r>
      <w:r w:rsidRPr="00654201">
        <w:rPr>
          <w:rFonts w:ascii="Arial" w:eastAsia="Arial" w:hAnsi="Arial"/>
          <w:color w:val="000000"/>
          <w:sz w:val="22"/>
          <w:szCs w:val="22"/>
        </w:rPr>
        <w:t>to</w:t>
      </w:r>
      <w:r w:rsidRPr="00654201">
        <w:rPr>
          <w:rFonts w:ascii="Arial" w:eastAsia="Arial" w:hAnsi="Arial"/>
          <w:color w:val="002A7C"/>
          <w:sz w:val="22"/>
          <w:szCs w:val="22"/>
        </w:rPr>
        <w:t xml:space="preserve"> </w:t>
      </w:r>
      <w:r w:rsidRPr="00654201">
        <w:rPr>
          <w:rFonts w:ascii="Arial" w:eastAsia="Arial" w:hAnsi="Arial"/>
          <w:color w:val="000000"/>
          <w:sz w:val="22"/>
          <w:szCs w:val="22"/>
        </w:rPr>
        <w:t>establish whether an</w:t>
      </w:r>
      <w:r w:rsidRPr="00654201">
        <w:rPr>
          <w:rFonts w:ascii="Arial" w:eastAsia="Arial" w:hAnsi="Arial"/>
          <w:color w:val="002A7C"/>
          <w:sz w:val="22"/>
          <w:szCs w:val="22"/>
        </w:rPr>
        <w:t xml:space="preserve"> </w:t>
      </w:r>
      <w:r w:rsidRPr="00654201">
        <w:rPr>
          <w:rFonts w:ascii="Arial" w:eastAsia="Arial" w:hAnsi="Arial"/>
          <w:color w:val="000000"/>
          <w:sz w:val="22"/>
          <w:szCs w:val="22"/>
        </w:rPr>
        <w:t>exemption from the public procurement rules may apply.</w:t>
      </w:r>
    </w:p>
    <w:p w14:paraId="282C58C9" w14:textId="77777777" w:rsidR="00D0433A" w:rsidRPr="00654201" w:rsidRDefault="00D0433A" w:rsidP="00D0433A">
      <w:pPr>
        <w:spacing w:line="252" w:lineRule="exact"/>
        <w:rPr>
          <w:rFonts w:ascii="Arial" w:eastAsia="Arial" w:hAnsi="Arial"/>
          <w:color w:val="002A7C"/>
          <w:sz w:val="22"/>
          <w:szCs w:val="22"/>
        </w:rPr>
      </w:pPr>
    </w:p>
    <w:p w14:paraId="4856E206" w14:textId="77777777" w:rsidR="00D0433A" w:rsidRPr="00654201" w:rsidRDefault="00D0433A" w:rsidP="00D0433A">
      <w:pPr>
        <w:tabs>
          <w:tab w:val="left" w:pos="686"/>
        </w:tabs>
        <w:spacing w:line="275" w:lineRule="auto"/>
        <w:ind w:left="686" w:right="200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In appraising the options for service delivery, an organisation should take into account:</w:t>
      </w:r>
    </w:p>
    <w:p w14:paraId="4829D333" w14:textId="77777777" w:rsidR="00D0433A" w:rsidRPr="00654201" w:rsidRDefault="00D0433A" w:rsidP="00D0433A">
      <w:pPr>
        <w:spacing w:line="115" w:lineRule="exact"/>
        <w:rPr>
          <w:rFonts w:ascii="Arial" w:eastAsia="Arial" w:hAnsi="Arial"/>
          <w:sz w:val="22"/>
          <w:szCs w:val="22"/>
        </w:rPr>
      </w:pPr>
    </w:p>
    <w:p w14:paraId="07982F43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timing, cost and nature of the requirement;</w:t>
      </w:r>
    </w:p>
    <w:p w14:paraId="7459C7BF" w14:textId="77777777"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ab/>
      </w:r>
    </w:p>
    <w:p w14:paraId="3350E33F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geographic location and/or rurality;</w:t>
      </w:r>
    </w:p>
    <w:p w14:paraId="412AC147" w14:textId="77777777"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14:paraId="20458F05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273" w:lineRule="auto"/>
        <w:ind w:left="966" w:right="380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whether relevant expertise exists within the public body or another public body;</w:t>
      </w:r>
    </w:p>
    <w:p w14:paraId="278C7E92" w14:textId="77777777" w:rsidR="00D0433A" w:rsidRPr="00654201" w:rsidRDefault="00D0433A" w:rsidP="00D0433A">
      <w:pPr>
        <w:spacing w:line="118" w:lineRule="exact"/>
        <w:rPr>
          <w:rFonts w:ascii="Arial" w:eastAsia="Arial" w:hAnsi="Arial"/>
          <w:sz w:val="22"/>
          <w:szCs w:val="22"/>
        </w:rPr>
      </w:pPr>
    </w:p>
    <w:p w14:paraId="53E07304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potential for innovation;</w:t>
      </w:r>
    </w:p>
    <w:p w14:paraId="64A94155" w14:textId="77777777"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14:paraId="4C3C54C3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whether there is a market of capable service providers;</w:t>
      </w:r>
    </w:p>
    <w:p w14:paraId="418C927C" w14:textId="77777777"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14:paraId="48DC6A20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views of people who use services and their carers;</w:t>
      </w:r>
    </w:p>
    <w:p w14:paraId="4AE0279D" w14:textId="77777777"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14:paraId="145C91A6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views of service providers, their staff and trade unions;</w:t>
      </w:r>
    </w:p>
    <w:p w14:paraId="3E4C3817" w14:textId="77777777" w:rsidR="00D0433A" w:rsidRPr="00654201" w:rsidRDefault="00D0433A" w:rsidP="00D0433A">
      <w:pPr>
        <w:spacing w:line="182" w:lineRule="exact"/>
        <w:rPr>
          <w:rFonts w:ascii="Arial" w:eastAsia="Arial" w:hAnsi="Arial"/>
          <w:sz w:val="22"/>
          <w:szCs w:val="22"/>
        </w:rPr>
      </w:pPr>
    </w:p>
    <w:p w14:paraId="0D109955" w14:textId="77777777" w:rsidR="00D0433A" w:rsidRPr="00654201" w:rsidRDefault="00D0433A" w:rsidP="0037624E">
      <w:pPr>
        <w:numPr>
          <w:ilvl w:val="1"/>
          <w:numId w:val="5"/>
        </w:numPr>
        <w:tabs>
          <w:tab w:val="left" w:pos="966"/>
        </w:tabs>
        <w:spacing w:line="256" w:lineRule="auto"/>
        <w:ind w:left="966" w:right="40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the benefits and risks to people who use services and service delivery; and</w:t>
      </w:r>
    </w:p>
    <w:p w14:paraId="50D71696" w14:textId="77777777" w:rsidR="00D0433A" w:rsidRPr="00654201" w:rsidRDefault="00D0433A" w:rsidP="00D0433A">
      <w:pPr>
        <w:spacing w:line="251" w:lineRule="exact"/>
        <w:rPr>
          <w:rFonts w:ascii="Arial" w:eastAsia="Arial" w:hAnsi="Arial"/>
          <w:sz w:val="22"/>
          <w:szCs w:val="22"/>
        </w:rPr>
      </w:pPr>
    </w:p>
    <w:p w14:paraId="668A67FC" w14:textId="77777777" w:rsidR="00D0433A" w:rsidRPr="00654201" w:rsidRDefault="00D0433A" w:rsidP="00D0433A">
      <w:pPr>
        <w:numPr>
          <w:ilvl w:val="1"/>
          <w:numId w:val="5"/>
        </w:numPr>
        <w:tabs>
          <w:tab w:val="left" w:pos="966"/>
        </w:tabs>
        <w:spacing w:line="0" w:lineRule="atLeast"/>
        <w:ind w:left="966" w:hanging="286"/>
        <w:jc w:val="both"/>
        <w:rPr>
          <w:rFonts w:ascii="Arial" w:eastAsia="Arial" w:hAnsi="Arial"/>
          <w:sz w:val="22"/>
          <w:szCs w:val="22"/>
        </w:rPr>
      </w:pPr>
      <w:r w:rsidRPr="00654201">
        <w:rPr>
          <w:rFonts w:ascii="Arial" w:eastAsia="Arial" w:hAnsi="Arial"/>
          <w:sz w:val="22"/>
          <w:szCs w:val="22"/>
        </w:rPr>
        <w:t>regulatory requirements relating to services and workforce.</w:t>
      </w:r>
    </w:p>
    <w:p w14:paraId="66C4132C" w14:textId="77777777" w:rsidR="00E3599D" w:rsidRPr="00654201" w:rsidRDefault="00E3599D" w:rsidP="00E36759">
      <w:pPr>
        <w:rPr>
          <w:rFonts w:ascii="Arial" w:hAnsi="Arial"/>
          <w:sz w:val="22"/>
          <w:szCs w:val="22"/>
        </w:rPr>
      </w:pPr>
    </w:p>
    <w:sectPr w:rsidR="00E3599D" w:rsidRPr="00654201" w:rsidSect="00782687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D3E7" w14:textId="77777777" w:rsidR="00782687" w:rsidRDefault="00782687">
      <w:r>
        <w:separator/>
      </w:r>
    </w:p>
  </w:endnote>
  <w:endnote w:type="continuationSeparator" w:id="0">
    <w:p w14:paraId="52C7AC08" w14:textId="77777777" w:rsidR="00782687" w:rsidRDefault="0078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F17" w14:textId="77777777" w:rsidR="003F2479" w:rsidRDefault="001A7F8C" w:rsidP="001A7F8C">
    <w:pPr>
      <w:jc w:val="right"/>
      <w:rPr>
        <w:b/>
        <w:sz w:val="24"/>
        <w:szCs w:val="24"/>
      </w:rPr>
    </w:pPr>
    <w:r w:rsidRPr="001A7F8C">
      <w:rPr>
        <w:b/>
        <w:bCs/>
        <w:color w:val="CC3300"/>
        <w:sz w:val="24"/>
        <w:szCs w:val="24"/>
      </w:rPr>
      <w:t>Pr</w:t>
    </w:r>
    <w:r w:rsidRPr="001A7F8C">
      <w:rPr>
        <w:rStyle w:val="branding--black"/>
        <w:b/>
        <w:bCs/>
        <w:sz w:val="24"/>
        <w:szCs w:val="24"/>
      </w:rPr>
      <w:t>o</w:t>
    </w:r>
    <w:r w:rsidRPr="001A7F8C">
      <w:rPr>
        <w:b/>
        <w:bCs/>
        <w:color w:val="CC3300"/>
        <w:sz w:val="24"/>
        <w:szCs w:val="24"/>
      </w:rPr>
      <w:t>curement J</w:t>
    </w:r>
    <w:r w:rsidRPr="001A7F8C">
      <w:rPr>
        <w:rStyle w:val="branding--black"/>
        <w:b/>
        <w:bCs/>
        <w:sz w:val="24"/>
        <w:szCs w:val="24"/>
      </w:rPr>
      <w:t>o</w:t>
    </w:r>
    <w:r w:rsidRPr="001A7F8C">
      <w:rPr>
        <w:b/>
        <w:bCs/>
        <w:color w:val="CC3300"/>
        <w:sz w:val="24"/>
        <w:szCs w:val="24"/>
      </w:rPr>
      <w:t>urney</w:t>
    </w:r>
    <w:r w:rsidRPr="001A7F8C">
      <w:rPr>
        <w:b/>
        <w:sz w:val="24"/>
        <w:szCs w:val="24"/>
      </w:rPr>
      <w:t xml:space="preserve"> </w:t>
    </w:r>
  </w:p>
  <w:p w14:paraId="7273E724" w14:textId="142D723B" w:rsidR="00605D80" w:rsidRPr="00605D80" w:rsidRDefault="00605D80" w:rsidP="00605D80">
    <w:pPr>
      <w:rPr>
        <w:sz w:val="24"/>
        <w:szCs w:val="24"/>
      </w:rPr>
    </w:pPr>
    <w:r w:rsidRPr="00605D80">
      <w:rPr>
        <w:sz w:val="24"/>
        <w:szCs w:val="24"/>
      </w:rPr>
      <w:t>Ref: R3-75-</w:t>
    </w:r>
    <w:r w:rsidR="0053323F">
      <w:rPr>
        <w:sz w:val="24"/>
        <w:szCs w:val="24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F33E" w14:textId="77777777" w:rsidR="00782687" w:rsidRDefault="00782687">
      <w:r>
        <w:separator/>
      </w:r>
    </w:p>
  </w:footnote>
  <w:footnote w:type="continuationSeparator" w:id="0">
    <w:p w14:paraId="509BE5E3" w14:textId="77777777" w:rsidR="00782687" w:rsidRDefault="0078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C553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58"/>
    <w:multiLevelType w:val="hybridMultilevel"/>
    <w:tmpl w:val="0B37E80A"/>
    <w:lvl w:ilvl="0" w:tplc="FFFFFFFF">
      <w:start w:val="37"/>
      <w:numFmt w:val="decimal"/>
      <w:lvlText w:val="8.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0174341">
    <w:abstractNumId w:val="2"/>
  </w:num>
  <w:num w:numId="2" w16cid:durableId="1834175623">
    <w:abstractNumId w:val="0"/>
  </w:num>
  <w:num w:numId="3" w16cid:durableId="490103489">
    <w:abstractNumId w:val="0"/>
  </w:num>
  <w:num w:numId="4" w16cid:durableId="355035327">
    <w:abstractNumId w:val="0"/>
  </w:num>
  <w:num w:numId="5" w16cid:durableId="47614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A"/>
    <w:rsid w:val="00100021"/>
    <w:rsid w:val="001267F7"/>
    <w:rsid w:val="00157346"/>
    <w:rsid w:val="00192DC7"/>
    <w:rsid w:val="001A7F8C"/>
    <w:rsid w:val="00276B15"/>
    <w:rsid w:val="002F3688"/>
    <w:rsid w:val="0037624E"/>
    <w:rsid w:val="003C606A"/>
    <w:rsid w:val="003F2479"/>
    <w:rsid w:val="00411FC4"/>
    <w:rsid w:val="004477C4"/>
    <w:rsid w:val="0053323F"/>
    <w:rsid w:val="00605D80"/>
    <w:rsid w:val="00654201"/>
    <w:rsid w:val="00661F64"/>
    <w:rsid w:val="0067486A"/>
    <w:rsid w:val="006C67B3"/>
    <w:rsid w:val="006D26F7"/>
    <w:rsid w:val="00782687"/>
    <w:rsid w:val="008B0A0E"/>
    <w:rsid w:val="00952710"/>
    <w:rsid w:val="009F71B8"/>
    <w:rsid w:val="00A56EBA"/>
    <w:rsid w:val="00A90A53"/>
    <w:rsid w:val="00AB54FF"/>
    <w:rsid w:val="00AC310B"/>
    <w:rsid w:val="00AE01CB"/>
    <w:rsid w:val="00C86FBA"/>
    <w:rsid w:val="00CF37CE"/>
    <w:rsid w:val="00D0433A"/>
    <w:rsid w:val="00E118D4"/>
    <w:rsid w:val="00E31EC6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D20F7"/>
  <w15:docId w15:val="{A882071D-DCDB-4373-B096-517D0698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33A"/>
    <w:rPr>
      <w:rFonts w:ascii="Calibri" w:eastAsia="Calibri" w:hAnsi="Calibri" w:cs="Arial"/>
      <w:sz w:val="20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24E"/>
    <w:rPr>
      <w:rFonts w:ascii="Tahoma" w:eastAsia="Calibri" w:hAnsi="Tahoma" w:cs="Tahoma"/>
      <w:sz w:val="16"/>
      <w:szCs w:val="16"/>
    </w:rPr>
  </w:style>
  <w:style w:type="character" w:customStyle="1" w:styleId="branding--black">
    <w:name w:val="branding--black"/>
    <w:basedOn w:val="DefaultParagraphFont"/>
    <w:rsid w:val="001A7F8C"/>
  </w:style>
  <w:style w:type="character" w:styleId="Hyperlink">
    <w:name w:val="Hyperlink"/>
    <w:basedOn w:val="DefaultParagraphFont"/>
    <w:uiPriority w:val="99"/>
    <w:unhideWhenUsed/>
    <w:rsid w:val="005332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3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egislation.gov.uk/ssi/2015/446/regulation/13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0a474a794a2d43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A30718081</value>
    </field>
    <field name="Objective-Title">
      <value order="0">Options Appraisal C&amp;SS</value>
    </field>
    <field name="Objective-Description">
      <value order="0"/>
    </field>
    <field name="Objective-CreationStamp">
      <value order="0">2020-11-06T10:37:16Z</value>
    </field>
    <field name="Objective-IsApproved">
      <value order="0">false</value>
    </field>
    <field name="Objective-IsPublished">
      <value order="0">true</value>
    </field>
    <field name="Objective-DatePublished">
      <value order="0">2024-03-18T09:39:44Z</value>
    </field>
    <field name="Objective-ModificationStamp">
      <value order="0">2024-03-18T09:39:45Z</value>
    </field>
    <field name="Objective-Owner">
      <value order="0">Naughton, Paula P (U440713)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Published</value>
    </field>
    <field name="Objective-VersionId">
      <value order="0">vA71689360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Lynn McCann-Tyrrell</cp:lastModifiedBy>
  <cp:revision>4</cp:revision>
  <dcterms:created xsi:type="dcterms:W3CDTF">2020-11-05T14:26:00Z</dcterms:created>
  <dcterms:modified xsi:type="dcterms:W3CDTF">2024-03-18T10:39:00Z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A30718081</vt:lpwstr>
  </property>
  <property fmtid="{D5CDD505-2E9C-101B-9397-08002B2CF9AE}" pid="4" name="Objective-Title">
    <vt:lpwstr>Options Appraisal C&amp;SS</vt:lpwstr>
  </property>
  <property fmtid="{D5CDD505-2E9C-101B-9397-08002B2CF9AE}" pid="5" name="Objective-Comment">
    <vt:lpwstr/>
  </property>
  <property fmtid="{D5CDD505-2E9C-101B-9397-08002B2CF9AE}" pid="6" name="Objective-CreationStamp">
    <vt:filetime>2020-11-06T10:37:16Z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2024-03-18T09:39:44Z</vt:filetime>
  </property>
  <property fmtid="{D5CDD505-2E9C-101B-9397-08002B2CF9AE}" pid="10" name="Objective-ModificationStamp">
    <vt:filetime>2024-03-18T09:39:45Z</vt:filetime>
  </property>
  <property fmtid="{D5CDD505-2E9C-101B-9397-08002B2CF9AE}" pid="11" name="Objective-Owner">
    <vt:lpwstr>Naughton, Paula P (U440713)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CASE/534624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vA71689360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</Properties>
</file>