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C6" w:rsidRDefault="00E31EC6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D0433A">
      <w:pPr>
        <w:spacing w:line="0" w:lineRule="atLeast"/>
        <w:ind w:left="6"/>
        <w:jc w:val="center"/>
        <w:rPr>
          <w:rFonts w:ascii="Arial" w:eastAsia="Arial" w:hAnsi="Arial"/>
          <w:b/>
          <w:sz w:val="24"/>
        </w:rPr>
      </w:pPr>
    </w:p>
    <w:p w:rsidR="001A7F8C" w:rsidRDefault="001A7F8C" w:rsidP="001A7F8C">
      <w:pPr>
        <w:jc w:val="center"/>
        <w:rPr>
          <w:b/>
          <w:sz w:val="28"/>
          <w:szCs w:val="28"/>
        </w:rPr>
      </w:pPr>
      <w:r>
        <w:rPr>
          <w:b/>
          <w:bCs/>
          <w:color w:val="CC3300"/>
          <w:sz w:val="60"/>
          <w:szCs w:val="60"/>
        </w:rPr>
        <w:t>Pr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b/>
          <w:bCs/>
          <w:sz w:val="60"/>
          <w:szCs w:val="60"/>
        </w:rPr>
        <w:t>o</w:t>
      </w:r>
      <w:r>
        <w:rPr>
          <w:b/>
          <w:bCs/>
          <w:color w:val="CC3300"/>
          <w:sz w:val="60"/>
          <w:szCs w:val="60"/>
        </w:rPr>
        <w:t>urney</w:t>
      </w:r>
      <w:r>
        <w:rPr>
          <w:b/>
          <w:sz w:val="28"/>
          <w:szCs w:val="28"/>
        </w:rPr>
        <w:t xml:space="preserve"> </w:t>
      </w:r>
    </w:p>
    <w:p w:rsidR="001A7F8C" w:rsidRDefault="001A7F8C" w:rsidP="001A7F8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Options Appraisal</w:t>
      </w:r>
    </w:p>
    <w:p w:rsidR="00E31EC6" w:rsidRDefault="00E31EC6">
      <w:pPr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br w:type="page"/>
      </w:r>
    </w:p>
    <w:p w:rsidR="00D0433A" w:rsidRPr="00654201" w:rsidRDefault="00D0433A" w:rsidP="00D0433A">
      <w:pPr>
        <w:spacing w:line="0" w:lineRule="atLeast"/>
        <w:ind w:left="6"/>
        <w:jc w:val="center"/>
        <w:rPr>
          <w:rFonts w:ascii="Arial" w:eastAsia="Arial" w:hAnsi="Arial"/>
          <w:b/>
          <w:sz w:val="28"/>
          <w:szCs w:val="22"/>
        </w:rPr>
      </w:pPr>
      <w:r w:rsidRPr="00654201">
        <w:rPr>
          <w:rFonts w:ascii="Arial" w:eastAsia="Arial" w:hAnsi="Arial"/>
          <w:b/>
          <w:sz w:val="28"/>
          <w:szCs w:val="22"/>
        </w:rPr>
        <w:lastRenderedPageBreak/>
        <w:t>Options appraisal</w:t>
      </w:r>
    </w:p>
    <w:p w:rsidR="00D0433A" w:rsidRPr="00654201" w:rsidRDefault="00D0433A" w:rsidP="00D0433A">
      <w:pPr>
        <w:spacing w:line="184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tabs>
          <w:tab w:val="left" w:pos="686"/>
        </w:tabs>
        <w:spacing w:line="275" w:lineRule="auto"/>
        <w:ind w:left="686" w:right="8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Information gathered during the ‘‘Shaping the Requirement’’ stage should inform the organisation’s appraisal of the options for service delivery, including:</w:t>
      </w:r>
    </w:p>
    <w:p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in-house provision;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shared services; and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procurement.</w:t>
      </w:r>
    </w:p>
    <w:p w:rsidR="00D0433A" w:rsidRPr="00654201" w:rsidRDefault="00D0433A" w:rsidP="00D0433A">
      <w:pPr>
        <w:spacing w:line="30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tabs>
          <w:tab w:val="left" w:pos="686"/>
        </w:tabs>
        <w:spacing w:line="275" w:lineRule="auto"/>
        <w:ind w:left="686" w:right="16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Although consideration of other methods of securing services is outwith the scope of this guidance, it is worth noting that:</w:t>
      </w:r>
    </w:p>
    <w:p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50" w:lineRule="auto"/>
        <w:ind w:left="966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Local policies and procedures for the procurement for care and support services should set out the principles and rationale for selecting providers, including in-house provision. Provision of a service by</w:t>
      </w:r>
    </w:p>
    <w:p w:rsidR="00D0433A" w:rsidRPr="00654201" w:rsidRDefault="00D0433A" w:rsidP="00D0433A">
      <w:pPr>
        <w:spacing w:line="1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spacing w:line="273" w:lineRule="auto"/>
        <w:ind w:left="966" w:right="90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an arm’s length body may be deemed to be ‘in-house’ in certain circumstances.</w:t>
      </w:r>
    </w:p>
    <w:p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00" w:hanging="286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Contracts between an organisation and other public bodies (including shared service delivery vehicles) for the provision of services are, in certain circumstances, exempt from the procurement rules.</w:t>
      </w:r>
    </w:p>
    <w:p w:rsidR="00D0433A" w:rsidRPr="00654201" w:rsidRDefault="00D0433A" w:rsidP="00D0433A">
      <w:pPr>
        <w:spacing w:line="130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62" w:lineRule="auto"/>
        <w:ind w:left="966" w:right="340" w:hanging="286"/>
        <w:jc w:val="both"/>
        <w:rPr>
          <w:rFonts w:ascii="Arial" w:eastAsia="Arial" w:hAnsi="Arial"/>
          <w:color w:val="002A7C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 xml:space="preserve">An organisation should seek legal advice/consider </w:t>
      </w:r>
      <w:hyperlink r:id="rId8" w:history="1">
        <w:r w:rsidRPr="00654201">
          <w:rPr>
            <w:rFonts w:ascii="Arial" w:eastAsia="Arial" w:hAnsi="Arial"/>
            <w:color w:val="002A7C"/>
            <w:sz w:val="22"/>
            <w:szCs w:val="22"/>
            <w:u w:val="single"/>
          </w:rPr>
          <w:t>regulation 13 of the</w:t>
        </w:r>
      </w:hyperlink>
      <w:r w:rsidRPr="00654201">
        <w:rPr>
          <w:rFonts w:ascii="Arial" w:eastAsia="Arial" w:hAnsi="Arial"/>
          <w:sz w:val="22"/>
          <w:szCs w:val="22"/>
        </w:rPr>
        <w:t xml:space="preserve"> </w:t>
      </w:r>
      <w:hyperlink r:id="rId9" w:history="1">
        <w:r w:rsidRPr="00654201">
          <w:rPr>
            <w:rFonts w:ascii="Arial" w:eastAsia="Arial" w:hAnsi="Arial"/>
            <w:color w:val="002A7C"/>
            <w:sz w:val="22"/>
            <w:szCs w:val="22"/>
            <w:u w:val="single"/>
          </w:rPr>
          <w:t>Public Contracts (Scotland) Regulations 2015</w:t>
        </w:r>
        <w:r w:rsidRPr="00654201">
          <w:rPr>
            <w:rFonts w:ascii="Arial" w:eastAsia="Arial" w:hAnsi="Arial"/>
            <w:color w:val="002A7C"/>
            <w:sz w:val="22"/>
            <w:szCs w:val="22"/>
          </w:rPr>
          <w:t xml:space="preserve"> </w:t>
        </w:r>
      </w:hyperlink>
      <w:r w:rsidRPr="00654201">
        <w:rPr>
          <w:rFonts w:ascii="Arial" w:eastAsia="Arial" w:hAnsi="Arial"/>
          <w:color w:val="000000"/>
          <w:sz w:val="22"/>
          <w:szCs w:val="22"/>
        </w:rPr>
        <w:t>to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establish whether an</w:t>
      </w:r>
      <w:r w:rsidRPr="00654201">
        <w:rPr>
          <w:rFonts w:ascii="Arial" w:eastAsia="Arial" w:hAnsi="Arial"/>
          <w:color w:val="002A7C"/>
          <w:sz w:val="22"/>
          <w:szCs w:val="22"/>
        </w:rPr>
        <w:t xml:space="preserve"> </w:t>
      </w:r>
      <w:r w:rsidRPr="00654201">
        <w:rPr>
          <w:rFonts w:ascii="Arial" w:eastAsia="Arial" w:hAnsi="Arial"/>
          <w:color w:val="000000"/>
          <w:sz w:val="22"/>
          <w:szCs w:val="22"/>
        </w:rPr>
        <w:t>exemption from the public procurement rules may apply.</w:t>
      </w:r>
    </w:p>
    <w:p w:rsidR="00D0433A" w:rsidRPr="00654201" w:rsidRDefault="00D0433A" w:rsidP="00D0433A">
      <w:pPr>
        <w:spacing w:line="252" w:lineRule="exact"/>
        <w:rPr>
          <w:rFonts w:ascii="Arial" w:eastAsia="Arial" w:hAnsi="Arial"/>
          <w:color w:val="002A7C"/>
          <w:sz w:val="22"/>
          <w:szCs w:val="22"/>
        </w:rPr>
      </w:pPr>
    </w:p>
    <w:p w:rsidR="00D0433A" w:rsidRPr="00654201" w:rsidRDefault="00D0433A" w:rsidP="00D0433A">
      <w:pPr>
        <w:tabs>
          <w:tab w:val="left" w:pos="686"/>
        </w:tabs>
        <w:spacing w:line="275" w:lineRule="auto"/>
        <w:ind w:left="686" w:right="200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In appraising the options for service delivery, an organisation should take into account:</w:t>
      </w:r>
    </w:p>
    <w:p w:rsidR="00D0433A" w:rsidRPr="00654201" w:rsidRDefault="00D0433A" w:rsidP="00D0433A">
      <w:pPr>
        <w:spacing w:line="115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timing, cost and nature of the requirement;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ab/>
      </w: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geographic location and/or rurality;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273" w:lineRule="auto"/>
        <w:ind w:left="966" w:right="38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relevant expertise exists within the public body or another public body;</w:t>
      </w:r>
    </w:p>
    <w:p w:rsidR="00D0433A" w:rsidRPr="00654201" w:rsidRDefault="00D0433A" w:rsidP="00D0433A">
      <w:pPr>
        <w:spacing w:line="118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potential for innovation;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whether there is a market of capable service providers;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people who use services and their carers;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views of service providers, their staff and trade unions;</w:t>
      </w:r>
    </w:p>
    <w:p w:rsidR="00D0433A" w:rsidRPr="00654201" w:rsidRDefault="00D0433A" w:rsidP="00D0433A">
      <w:pPr>
        <w:spacing w:line="182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37624E">
      <w:pPr>
        <w:numPr>
          <w:ilvl w:val="1"/>
          <w:numId w:val="5"/>
        </w:numPr>
        <w:tabs>
          <w:tab w:val="left" w:pos="966"/>
        </w:tabs>
        <w:spacing w:line="256" w:lineRule="auto"/>
        <w:ind w:left="966" w:right="40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the benefits and risks to people who use services and service delivery; and</w:t>
      </w:r>
    </w:p>
    <w:p w:rsidR="00D0433A" w:rsidRPr="00654201" w:rsidRDefault="00D0433A" w:rsidP="00D0433A">
      <w:pPr>
        <w:spacing w:line="251" w:lineRule="exact"/>
        <w:rPr>
          <w:rFonts w:ascii="Arial" w:eastAsia="Arial" w:hAnsi="Arial"/>
          <w:sz w:val="22"/>
          <w:szCs w:val="22"/>
        </w:rPr>
      </w:pPr>
    </w:p>
    <w:p w:rsidR="00D0433A" w:rsidRPr="00654201" w:rsidRDefault="00D0433A" w:rsidP="00D0433A">
      <w:pPr>
        <w:numPr>
          <w:ilvl w:val="1"/>
          <w:numId w:val="5"/>
        </w:numPr>
        <w:tabs>
          <w:tab w:val="left" w:pos="966"/>
        </w:tabs>
        <w:spacing w:line="0" w:lineRule="atLeast"/>
        <w:ind w:left="966" w:hanging="286"/>
        <w:jc w:val="both"/>
        <w:rPr>
          <w:rFonts w:ascii="Arial" w:eastAsia="Arial" w:hAnsi="Arial"/>
          <w:sz w:val="22"/>
          <w:szCs w:val="22"/>
        </w:rPr>
      </w:pPr>
      <w:r w:rsidRPr="00654201">
        <w:rPr>
          <w:rFonts w:ascii="Arial" w:eastAsia="Arial" w:hAnsi="Arial"/>
          <w:sz w:val="22"/>
          <w:szCs w:val="22"/>
        </w:rPr>
        <w:t>regulatory requirements relating to services and workforce.</w:t>
      </w:r>
    </w:p>
    <w:p w:rsidR="00E3599D" w:rsidRPr="00654201" w:rsidRDefault="00E3599D" w:rsidP="00E36759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E3599D" w:rsidRPr="00654201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8D4" w:rsidRDefault="00E118D4">
      <w:r>
        <w:separator/>
      </w:r>
    </w:p>
  </w:endnote>
  <w:endnote w:type="continuationSeparator" w:id="0">
    <w:p w:rsidR="00E118D4" w:rsidRDefault="00E1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1A7F8C" w:rsidRDefault="001A7F8C" w:rsidP="001A7F8C">
    <w:pPr>
      <w:jc w:val="right"/>
      <w:rPr>
        <w:b/>
        <w:sz w:val="24"/>
        <w:szCs w:val="24"/>
      </w:rPr>
    </w:pPr>
    <w:r w:rsidRPr="001A7F8C">
      <w:rPr>
        <w:b/>
        <w:bCs/>
        <w:color w:val="CC3300"/>
        <w:sz w:val="24"/>
        <w:szCs w:val="24"/>
      </w:rPr>
      <w:t>Pr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curement J</w:t>
    </w:r>
    <w:r w:rsidRPr="001A7F8C">
      <w:rPr>
        <w:rStyle w:val="branding--black"/>
        <w:b/>
        <w:bCs/>
        <w:sz w:val="24"/>
        <w:szCs w:val="24"/>
      </w:rPr>
      <w:t>o</w:t>
    </w:r>
    <w:r w:rsidRPr="001A7F8C">
      <w:rPr>
        <w:b/>
        <w:bCs/>
        <w:color w:val="CC3300"/>
        <w:sz w:val="24"/>
        <w:szCs w:val="24"/>
      </w:rPr>
      <w:t>urney</w:t>
    </w:r>
    <w:r w:rsidRPr="001A7F8C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8D4" w:rsidRDefault="00E118D4">
      <w:r>
        <w:separator/>
      </w:r>
    </w:p>
  </w:footnote>
  <w:footnote w:type="continuationSeparator" w:id="0">
    <w:p w:rsidR="00E118D4" w:rsidRDefault="00E11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000058"/>
    <w:multiLevelType w:val="hybridMultilevel"/>
    <w:tmpl w:val="0B37E80A"/>
    <w:lvl w:ilvl="0" w:tplc="FFFFFFFF">
      <w:start w:val="37"/>
      <w:numFmt w:val="decimal"/>
      <w:lvlText w:val="8.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3A"/>
    <w:rsid w:val="00100021"/>
    <w:rsid w:val="001267F7"/>
    <w:rsid w:val="00157346"/>
    <w:rsid w:val="00192DC7"/>
    <w:rsid w:val="001A7F8C"/>
    <w:rsid w:val="00276B15"/>
    <w:rsid w:val="002F3688"/>
    <w:rsid w:val="0037624E"/>
    <w:rsid w:val="003C606A"/>
    <w:rsid w:val="003F2479"/>
    <w:rsid w:val="00411FC4"/>
    <w:rsid w:val="004477C4"/>
    <w:rsid w:val="00654201"/>
    <w:rsid w:val="0067486A"/>
    <w:rsid w:val="006C67B3"/>
    <w:rsid w:val="006D26F7"/>
    <w:rsid w:val="008B0A0E"/>
    <w:rsid w:val="00952710"/>
    <w:rsid w:val="009F71B8"/>
    <w:rsid w:val="00A56EBA"/>
    <w:rsid w:val="00A90A53"/>
    <w:rsid w:val="00AB54FF"/>
    <w:rsid w:val="00AC310B"/>
    <w:rsid w:val="00AE01CB"/>
    <w:rsid w:val="00C86FBA"/>
    <w:rsid w:val="00CF37CE"/>
    <w:rsid w:val="00D0433A"/>
    <w:rsid w:val="00E118D4"/>
    <w:rsid w:val="00E31EC6"/>
    <w:rsid w:val="00E3599D"/>
    <w:rsid w:val="00E3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AD42B"/>
  <w15:docId w15:val="{A882071D-DCDB-4373-B096-517D069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33A"/>
    <w:rPr>
      <w:rFonts w:ascii="Calibri" w:eastAsia="Calibri" w:hAnsi="Calibri" w:cs="Arial"/>
      <w:sz w:val="20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4E"/>
    <w:rPr>
      <w:rFonts w:ascii="Tahoma" w:eastAsia="Calibri" w:hAnsi="Tahoma" w:cs="Tahoma"/>
      <w:sz w:val="16"/>
      <w:szCs w:val="16"/>
    </w:rPr>
  </w:style>
  <w:style w:type="character" w:customStyle="1" w:styleId="branding--black">
    <w:name w:val="branding--black"/>
    <w:basedOn w:val="DefaultParagraphFont"/>
    <w:rsid w:val="001A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ssi/2015/446/regulation/13/ma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ssi/2015/446/regulation/13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A17304493</value>
    </field>
    <field name="Objective-Title">
      <value order="0">Route 3 - Options Appraisal for C&amp;SS</value>
    </field>
    <field name="Objective-Description">
      <value order="0"/>
    </field>
    <field name="Objective-CreationStamp">
      <value order="0">2017-03-13T17:21:33Z</value>
    </field>
    <field name="Objective-IsApproved">
      <value order="0">false</value>
    </field>
    <field name="Objective-IsPublished">
      <value order="0">true</value>
    </field>
    <field name="Objective-DatePublished">
      <value order="0">2018-02-19T16:24:44Z</value>
    </field>
    <field name="Objective-ModificationStamp">
      <value order="0">2018-02-19T16:24:48Z</value>
    </field>
    <field name="Objective-Owner">
      <value order="0">Nemeth, Nora N (U440487)</value>
    </field>
    <field name="Objective-Path">
      <value order="0">Objective Global Folder:SG File Plan:Government, politics and public administration:Public administration:Procurement:Advice and policy: Procurement:Procurement Development: Best Practice: New Procurement Journey: Route 3: LIVE from 18 April 2016: 2016-2021</value>
    </field>
    <field name="Objective-Parent">
      <value order="0">Procurement Development: Best Practice: New Procurement Journey: Route 3: LIVE from 18 April 2016: 2016-2021</value>
    </field>
    <field name="Objective-State">
      <value order="0">Published</value>
    </field>
    <field name="Objective-VersionId">
      <value order="0">vA28283931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CASE/299655</value>
    </field>
    <field name="Objective-Classification">
      <value order="0">OFFICIAL-SENSITIVE-COMMERCIAL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Martin S (Shaw)</cp:lastModifiedBy>
  <cp:revision>2</cp:revision>
  <dcterms:created xsi:type="dcterms:W3CDTF">2020-03-25T13:27:00Z</dcterms:created>
  <dcterms:modified xsi:type="dcterms:W3CDTF">2020-03-25T13:27:00Z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A17304493</vt:lpwstr>
  </property>
  <property fmtid="{D5CDD505-2E9C-101B-9397-08002B2CF9AE}" pid="4" name="Objective-Title">
    <vt:lpwstr>Route 3 - Options Appraisal for C&amp;SS</vt:lpwstr>
  </property>
  <property fmtid="{D5CDD505-2E9C-101B-9397-08002B2CF9AE}" pid="5" name="Objective-Comment">
    <vt:lpwstr/>
  </property>
  <property fmtid="{D5CDD505-2E9C-101B-9397-08002B2CF9AE}" pid="6" name="Objective-CreationStamp">
    <vt:filetime>2017-03-13T17:21:33Z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2018-02-19T16:24:44Z</vt:filetime>
  </property>
  <property fmtid="{D5CDD505-2E9C-101B-9397-08002B2CF9AE}" pid="10" name="Objective-ModificationStamp">
    <vt:filetime>2018-02-19T16:24:48Z</vt:filetime>
  </property>
  <property fmtid="{D5CDD505-2E9C-101B-9397-08002B2CF9AE}" pid="11" name="Objective-Owner">
    <vt:lpwstr>Nemeth, Nora N (U440487)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New Procurement Journey: Route 3: LIVE from 18 April 2016: 2016-20</vt:lpwstr>
  </property>
  <property fmtid="{D5CDD505-2E9C-101B-9397-08002B2CF9AE}" pid="13" name="Objective-Parent">
    <vt:lpwstr>Procurement Development: Best Practice: New Procurement Journey: Route 3: LIVE from 18 April 2016: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CASE/299655</vt:lpwstr>
  </property>
  <property fmtid="{D5CDD505-2E9C-101B-9397-08002B2CF9AE}" pid="19" name="Objective-Classification">
    <vt:lpwstr>OFFICIAL-SENSITIVE-COMMERCIAL</vt:lpwstr>
  </property>
  <property fmtid="{D5CDD505-2E9C-101B-9397-08002B2CF9AE}" pid="20" name="Objective-Caveats">
    <vt:lpwstr>Caveat for access to SG Fileplan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vA28283931</vt:lpwstr>
  </property>
  <property fmtid="{D5CDD505-2E9C-101B-9397-08002B2CF9AE}" pid="27" name="Objective-Connect Creator">
    <vt:lpwstr/>
  </property>
  <property fmtid="{D5CDD505-2E9C-101B-9397-08002B2CF9AE}" pid="28" name="Objective-Date Received">
    <vt:lpwstr/>
  </property>
  <property fmtid="{D5CDD505-2E9C-101B-9397-08002B2CF9AE}" pid="29" name="Objective-Date of Original">
    <vt:lpwstr/>
  </property>
  <property fmtid="{D5CDD505-2E9C-101B-9397-08002B2CF9AE}" pid="30" name="Objective-SG Web Publication - Category">
    <vt:lpwstr/>
  </property>
  <property fmtid="{D5CDD505-2E9C-101B-9397-08002B2CF9AE}" pid="31" name="Objective-SG Web Publication - Category 2 Classification">
    <vt:lpwstr/>
  </property>
  <property fmtid="{D5CDD505-2E9C-101B-9397-08002B2CF9AE}" pid="32" name="Objective-Connect Creator [system]">
    <vt:lpwstr/>
  </property>
</Properties>
</file>