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2041" w14:textId="77777777" w:rsidR="00EC2694" w:rsidRDefault="00EC2694" w:rsidP="00EC2694">
      <w:pPr>
        <w:pStyle w:val="paragraph"/>
        <w:spacing w:before="0" w:beforeAutospacing="0" w:after="0" w:afterAutospacing="0"/>
        <w:jc w:val="center"/>
        <w:textAlignment w:val="baseline"/>
        <w:rPr>
          <w:rStyle w:val="normaltextrun"/>
          <w:rFonts w:ascii="Arial" w:hAnsi="Arial" w:cs="Arial"/>
          <w:b/>
          <w:bCs/>
          <w:color w:val="CC3300"/>
          <w:sz w:val="60"/>
          <w:szCs w:val="60"/>
        </w:rPr>
      </w:pPr>
    </w:p>
    <w:p w14:paraId="30B24CEE" w14:textId="77777777" w:rsidR="00EC2694" w:rsidRDefault="00EC2694" w:rsidP="00EC2694">
      <w:pPr>
        <w:pStyle w:val="paragraph"/>
        <w:spacing w:before="0" w:beforeAutospacing="0" w:after="0" w:afterAutospacing="0"/>
        <w:jc w:val="center"/>
        <w:textAlignment w:val="baseline"/>
        <w:rPr>
          <w:rStyle w:val="normaltextrun"/>
          <w:rFonts w:ascii="Arial" w:hAnsi="Arial" w:cs="Arial"/>
          <w:b/>
          <w:bCs/>
          <w:color w:val="CC3300"/>
          <w:sz w:val="60"/>
          <w:szCs w:val="60"/>
        </w:rPr>
      </w:pPr>
    </w:p>
    <w:p w14:paraId="408405FE" w14:textId="77777777" w:rsidR="00EC2694" w:rsidRDefault="00EC2694" w:rsidP="00EC2694">
      <w:pPr>
        <w:pStyle w:val="paragraph"/>
        <w:spacing w:before="0" w:beforeAutospacing="0" w:after="0" w:afterAutospacing="0"/>
        <w:jc w:val="center"/>
        <w:textAlignment w:val="baseline"/>
        <w:rPr>
          <w:rStyle w:val="normaltextrun"/>
          <w:rFonts w:ascii="Arial" w:hAnsi="Arial" w:cs="Arial"/>
          <w:b/>
          <w:bCs/>
          <w:color w:val="CC3300"/>
          <w:sz w:val="60"/>
          <w:szCs w:val="60"/>
        </w:rPr>
      </w:pPr>
    </w:p>
    <w:p w14:paraId="633DF4E2" w14:textId="77777777" w:rsidR="00EC2694" w:rsidRDefault="00EC2694" w:rsidP="00EC2694">
      <w:pPr>
        <w:pStyle w:val="paragraph"/>
        <w:spacing w:before="0" w:beforeAutospacing="0" w:after="0" w:afterAutospacing="0"/>
        <w:jc w:val="center"/>
        <w:textAlignment w:val="baseline"/>
        <w:rPr>
          <w:rStyle w:val="normaltextrun"/>
          <w:rFonts w:ascii="Arial" w:hAnsi="Arial" w:cs="Arial"/>
          <w:b/>
          <w:bCs/>
          <w:color w:val="CC3300"/>
          <w:sz w:val="60"/>
          <w:szCs w:val="60"/>
        </w:rPr>
      </w:pPr>
    </w:p>
    <w:p w14:paraId="1EF97FC7" w14:textId="77777777" w:rsidR="00EC2694" w:rsidRDefault="00EC2694" w:rsidP="00EC2694">
      <w:pPr>
        <w:pStyle w:val="paragraph"/>
        <w:spacing w:before="0" w:beforeAutospacing="0" w:after="0" w:afterAutospacing="0"/>
        <w:jc w:val="center"/>
        <w:textAlignment w:val="baseline"/>
        <w:rPr>
          <w:rStyle w:val="normaltextrun"/>
          <w:rFonts w:ascii="Arial" w:hAnsi="Arial" w:cs="Arial"/>
          <w:b/>
          <w:bCs/>
          <w:color w:val="CC3300"/>
          <w:sz w:val="60"/>
          <w:szCs w:val="60"/>
        </w:rPr>
      </w:pPr>
    </w:p>
    <w:p w14:paraId="109A8CE1" w14:textId="77777777" w:rsidR="00EC2694" w:rsidRDefault="00EC2694" w:rsidP="00EC2694">
      <w:pPr>
        <w:pStyle w:val="paragraph"/>
        <w:spacing w:before="0" w:beforeAutospacing="0" w:after="0" w:afterAutospacing="0"/>
        <w:jc w:val="center"/>
        <w:textAlignment w:val="baseline"/>
        <w:rPr>
          <w:rStyle w:val="normaltextrun"/>
          <w:rFonts w:ascii="Arial" w:hAnsi="Arial" w:cs="Arial"/>
          <w:b/>
          <w:bCs/>
          <w:color w:val="CC3300"/>
          <w:sz w:val="60"/>
          <w:szCs w:val="60"/>
        </w:rPr>
      </w:pPr>
    </w:p>
    <w:p w14:paraId="7400EC3D" w14:textId="77777777" w:rsidR="00EC2694" w:rsidRDefault="00EC2694" w:rsidP="00EC2694">
      <w:pPr>
        <w:pStyle w:val="paragraph"/>
        <w:spacing w:before="0" w:beforeAutospacing="0" w:after="0" w:afterAutospacing="0"/>
        <w:jc w:val="center"/>
        <w:textAlignment w:val="baseline"/>
        <w:rPr>
          <w:rStyle w:val="normaltextrun"/>
          <w:rFonts w:ascii="Arial" w:hAnsi="Arial" w:cs="Arial"/>
          <w:b/>
          <w:bCs/>
          <w:color w:val="CC3300"/>
          <w:sz w:val="60"/>
          <w:szCs w:val="60"/>
        </w:rPr>
      </w:pPr>
    </w:p>
    <w:p w14:paraId="1022FC2D" w14:textId="77777777" w:rsidR="00EC2694" w:rsidRDefault="00EC2694" w:rsidP="00EC2694">
      <w:pPr>
        <w:pStyle w:val="paragraph"/>
        <w:spacing w:before="0" w:beforeAutospacing="0" w:after="0" w:afterAutospacing="0"/>
        <w:jc w:val="center"/>
        <w:textAlignment w:val="baseline"/>
        <w:rPr>
          <w:rStyle w:val="normaltextrun"/>
          <w:rFonts w:ascii="Arial" w:hAnsi="Arial" w:cs="Arial"/>
          <w:b/>
          <w:bCs/>
          <w:color w:val="CC3300"/>
          <w:sz w:val="60"/>
          <w:szCs w:val="60"/>
        </w:rPr>
      </w:pPr>
    </w:p>
    <w:p w14:paraId="7603F767" w14:textId="5974246A" w:rsidR="00EC2694" w:rsidRDefault="00EC2694" w:rsidP="00EC269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CC3300"/>
          <w:sz w:val="60"/>
          <w:szCs w:val="60"/>
        </w:rPr>
        <w:t>Pr</w:t>
      </w:r>
      <w:r>
        <w:rPr>
          <w:rStyle w:val="normaltextrun"/>
          <w:rFonts w:ascii="Arial" w:hAnsi="Arial" w:cs="Arial"/>
          <w:b/>
          <w:bCs/>
          <w:sz w:val="60"/>
          <w:szCs w:val="60"/>
        </w:rPr>
        <w:t>o</w:t>
      </w:r>
      <w:r>
        <w:rPr>
          <w:rStyle w:val="normaltextrun"/>
          <w:rFonts w:ascii="Arial" w:hAnsi="Arial" w:cs="Arial"/>
          <w:b/>
          <w:bCs/>
          <w:color w:val="CC3300"/>
          <w:sz w:val="60"/>
          <w:szCs w:val="60"/>
        </w:rPr>
        <w:t>curement J</w:t>
      </w:r>
      <w:r>
        <w:rPr>
          <w:rStyle w:val="normaltextrun"/>
          <w:rFonts w:ascii="Arial" w:hAnsi="Arial" w:cs="Arial"/>
          <w:b/>
          <w:bCs/>
          <w:sz w:val="60"/>
          <w:szCs w:val="60"/>
        </w:rPr>
        <w:t>o</w:t>
      </w:r>
      <w:r>
        <w:rPr>
          <w:rStyle w:val="normaltextrun"/>
          <w:rFonts w:ascii="Arial" w:hAnsi="Arial" w:cs="Arial"/>
          <w:b/>
          <w:bCs/>
          <w:color w:val="CC3300"/>
          <w:sz w:val="60"/>
          <w:szCs w:val="60"/>
        </w:rPr>
        <w:t>urney</w:t>
      </w:r>
    </w:p>
    <w:p w14:paraId="11370E3A" w14:textId="08B74BFD" w:rsidR="00EC2694" w:rsidRDefault="00EC2694" w:rsidP="00EC2694">
      <w:pPr>
        <w:jc w:val="center"/>
        <w:rPr>
          <w:b/>
          <w:bCs/>
        </w:rPr>
      </w:pPr>
      <w:r>
        <w:rPr>
          <w:b/>
          <w:bCs/>
        </w:rPr>
        <w:t>Performance Review Meeting Example Agenda</w:t>
      </w:r>
    </w:p>
    <w:p w14:paraId="1C0F1236" w14:textId="77777777" w:rsidR="00027C27" w:rsidRDefault="00027C27" w:rsidP="00B561C0"/>
    <w:p w14:paraId="10136E3C" w14:textId="77777777" w:rsidR="00EC2694" w:rsidRDefault="00EC2694" w:rsidP="00B561C0"/>
    <w:p w14:paraId="352BA94A" w14:textId="77777777" w:rsidR="00EC2694" w:rsidRDefault="00EC2694" w:rsidP="00B561C0"/>
    <w:p w14:paraId="12A9EA54" w14:textId="77777777" w:rsidR="00EC2694" w:rsidRDefault="00EC2694" w:rsidP="00B561C0"/>
    <w:p w14:paraId="676832A5" w14:textId="77777777" w:rsidR="00EC2694" w:rsidRDefault="00EC2694" w:rsidP="00B561C0"/>
    <w:p w14:paraId="7A6A5026" w14:textId="77777777" w:rsidR="00EC2694" w:rsidRDefault="00EC2694" w:rsidP="00B561C0"/>
    <w:p w14:paraId="007967BD" w14:textId="77777777" w:rsidR="00EC2694" w:rsidRDefault="00EC2694" w:rsidP="00B561C0"/>
    <w:p w14:paraId="6A2775F2" w14:textId="77777777" w:rsidR="00EC2694" w:rsidRDefault="00EC2694" w:rsidP="00B561C0"/>
    <w:p w14:paraId="116DC172" w14:textId="77777777" w:rsidR="00EC2694" w:rsidRDefault="00EC2694" w:rsidP="00B561C0"/>
    <w:p w14:paraId="15AAD564" w14:textId="77777777" w:rsidR="00EC2694" w:rsidRDefault="00EC2694" w:rsidP="00B561C0"/>
    <w:p w14:paraId="7331A4E7" w14:textId="77777777" w:rsidR="00EC2694" w:rsidRDefault="00EC2694" w:rsidP="00B561C0"/>
    <w:p w14:paraId="7EEB7782" w14:textId="77777777" w:rsidR="00EC2694" w:rsidRDefault="00EC2694" w:rsidP="00B561C0"/>
    <w:p w14:paraId="0E1B54D1" w14:textId="77777777" w:rsidR="00EC2694" w:rsidRDefault="00EC2694" w:rsidP="00B561C0"/>
    <w:p w14:paraId="72DA7D59" w14:textId="77777777" w:rsidR="00EC2694" w:rsidRDefault="00EC2694" w:rsidP="00B561C0"/>
    <w:p w14:paraId="1C29127C" w14:textId="77777777" w:rsidR="00EC2694" w:rsidRDefault="00EC2694" w:rsidP="00B561C0"/>
    <w:p w14:paraId="7AD620E3" w14:textId="77777777" w:rsidR="00EC2694" w:rsidRDefault="00EC2694" w:rsidP="00B561C0"/>
    <w:p w14:paraId="5B13E294" w14:textId="77777777" w:rsidR="00EC2694" w:rsidRDefault="00EC2694" w:rsidP="00B561C0"/>
    <w:p w14:paraId="20B2BCB0" w14:textId="77777777" w:rsidR="00EC2694" w:rsidRDefault="00EC2694" w:rsidP="00B561C0"/>
    <w:p w14:paraId="2B9847CB" w14:textId="77777777" w:rsidR="00EC2694" w:rsidRDefault="00EC2694" w:rsidP="00B561C0"/>
    <w:p w14:paraId="018230CE" w14:textId="77777777" w:rsidR="00EC2694" w:rsidRDefault="00EC2694" w:rsidP="00B561C0"/>
    <w:p w14:paraId="0C943C02" w14:textId="77777777" w:rsidR="00EC2694" w:rsidRDefault="00EC2694" w:rsidP="00B561C0"/>
    <w:p w14:paraId="6857079A" w14:textId="77777777" w:rsidR="00EC2694" w:rsidRDefault="00EC2694" w:rsidP="00B561C0"/>
    <w:p w14:paraId="3657D57B" w14:textId="77777777" w:rsidR="00EC2694" w:rsidRDefault="00EC2694" w:rsidP="00B561C0"/>
    <w:p w14:paraId="05406F91" w14:textId="77777777" w:rsidR="00EC2694" w:rsidRDefault="00EC2694" w:rsidP="00B561C0"/>
    <w:p w14:paraId="15D48272" w14:textId="77777777" w:rsidR="00EC2694" w:rsidRDefault="00EC2694" w:rsidP="00B561C0"/>
    <w:p w14:paraId="71DDB429" w14:textId="77777777" w:rsidR="00EC2694" w:rsidRDefault="00EC2694" w:rsidP="00B561C0"/>
    <w:tbl>
      <w:tblPr>
        <w:tblW w:w="821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00"/>
        <w:gridCol w:w="5814"/>
      </w:tblGrid>
      <w:tr w:rsidR="00EC2694" w:rsidRPr="00800669" w14:paraId="271CAE33" w14:textId="77777777" w:rsidTr="005D672C">
        <w:tc>
          <w:tcPr>
            <w:tcW w:w="0" w:type="auto"/>
            <w:tcBorders>
              <w:top w:val="single" w:sz="6" w:space="0" w:color="000000"/>
              <w:left w:val="single" w:sz="6" w:space="0" w:color="000000"/>
              <w:bottom w:val="single" w:sz="6" w:space="0" w:color="000000"/>
              <w:right w:val="single" w:sz="6" w:space="0" w:color="000000"/>
            </w:tcBorders>
            <w:shd w:val="clear" w:color="auto" w:fill="DADBDD"/>
            <w:vAlign w:val="center"/>
            <w:hideMark/>
          </w:tcPr>
          <w:p w14:paraId="1F4CEE6A" w14:textId="77777777" w:rsidR="00EC2694" w:rsidRPr="00800669" w:rsidRDefault="00EC2694" w:rsidP="005D672C">
            <w:r w:rsidRPr="00800669">
              <w:rPr>
                <w:b/>
                <w:bCs/>
              </w:rPr>
              <w:lastRenderedPageBreak/>
              <w:t>Agenda Item</w:t>
            </w:r>
          </w:p>
        </w:tc>
        <w:tc>
          <w:tcPr>
            <w:tcW w:w="5814" w:type="dxa"/>
            <w:tcBorders>
              <w:top w:val="single" w:sz="6" w:space="0" w:color="000000"/>
              <w:left w:val="single" w:sz="6" w:space="0" w:color="000000"/>
              <w:bottom w:val="single" w:sz="6" w:space="0" w:color="000000"/>
              <w:right w:val="single" w:sz="6" w:space="0" w:color="000000"/>
            </w:tcBorders>
            <w:shd w:val="clear" w:color="auto" w:fill="DADBDD"/>
            <w:vAlign w:val="center"/>
            <w:hideMark/>
          </w:tcPr>
          <w:p w14:paraId="65632203" w14:textId="77777777" w:rsidR="00EC2694" w:rsidRPr="00800669" w:rsidRDefault="00EC2694" w:rsidP="005D672C">
            <w:r w:rsidRPr="00800669">
              <w:rPr>
                <w:b/>
                <w:bCs/>
              </w:rPr>
              <w:t>Description</w:t>
            </w:r>
          </w:p>
        </w:tc>
      </w:tr>
      <w:tr w:rsidR="00EC2694" w:rsidRPr="00800669" w14:paraId="7A3AD1EA" w14:textId="77777777" w:rsidTr="005D672C">
        <w:tc>
          <w:tcPr>
            <w:tcW w:w="0" w:type="auto"/>
            <w:tcBorders>
              <w:top w:val="single" w:sz="6" w:space="0" w:color="000000"/>
              <w:left w:val="single" w:sz="6" w:space="0" w:color="000000"/>
              <w:bottom w:val="single" w:sz="6" w:space="0" w:color="000000"/>
              <w:right w:val="single" w:sz="6" w:space="0" w:color="000000"/>
            </w:tcBorders>
            <w:vAlign w:val="center"/>
            <w:hideMark/>
          </w:tcPr>
          <w:p w14:paraId="12539D97" w14:textId="77777777" w:rsidR="00EC2694" w:rsidRPr="00800669" w:rsidRDefault="00EC2694" w:rsidP="005D672C">
            <w:r w:rsidRPr="00800669">
              <w:rPr>
                <w:b/>
                <w:bCs/>
              </w:rPr>
              <w:t>Introduction and Opening Remarks</w:t>
            </w:r>
          </w:p>
        </w:tc>
        <w:tc>
          <w:tcPr>
            <w:tcW w:w="5814" w:type="dxa"/>
            <w:tcBorders>
              <w:top w:val="single" w:sz="6" w:space="0" w:color="000000"/>
              <w:left w:val="single" w:sz="6" w:space="0" w:color="000000"/>
              <w:bottom w:val="single" w:sz="6" w:space="0" w:color="000000"/>
              <w:right w:val="single" w:sz="6" w:space="0" w:color="000000"/>
            </w:tcBorders>
            <w:vAlign w:val="center"/>
            <w:hideMark/>
          </w:tcPr>
          <w:p w14:paraId="2CD17323" w14:textId="77777777" w:rsidR="00EC2694" w:rsidRPr="00800669" w:rsidRDefault="00EC2694" w:rsidP="005D672C">
            <w:r w:rsidRPr="00800669">
              <w:t>Introduce attendees.  Recognise special or new guests.  Provide any opening remarks that are pertinent to this meeting such as current events, organisational changes, etc.</w:t>
            </w:r>
          </w:p>
        </w:tc>
      </w:tr>
      <w:tr w:rsidR="00EC2694" w:rsidRPr="00800669" w14:paraId="49C38478" w14:textId="77777777" w:rsidTr="005D672C">
        <w:tc>
          <w:tcPr>
            <w:tcW w:w="0" w:type="auto"/>
            <w:tcBorders>
              <w:top w:val="single" w:sz="6" w:space="0" w:color="000000"/>
              <w:left w:val="single" w:sz="6" w:space="0" w:color="000000"/>
              <w:bottom w:val="single" w:sz="6" w:space="0" w:color="000000"/>
              <w:right w:val="single" w:sz="6" w:space="0" w:color="000000"/>
            </w:tcBorders>
            <w:shd w:val="clear" w:color="auto" w:fill="DADBDD"/>
            <w:vAlign w:val="center"/>
            <w:hideMark/>
          </w:tcPr>
          <w:p w14:paraId="3D93F3CC" w14:textId="77777777" w:rsidR="00EC2694" w:rsidRPr="00800669" w:rsidRDefault="00EC2694" w:rsidP="005D672C">
            <w:r w:rsidRPr="00800669">
              <w:rPr>
                <w:b/>
                <w:bCs/>
              </w:rPr>
              <w:t>Review of Action Items</w:t>
            </w:r>
          </w:p>
        </w:tc>
        <w:tc>
          <w:tcPr>
            <w:tcW w:w="5814" w:type="dxa"/>
            <w:tcBorders>
              <w:top w:val="single" w:sz="6" w:space="0" w:color="000000"/>
              <w:left w:val="single" w:sz="6" w:space="0" w:color="000000"/>
              <w:bottom w:val="single" w:sz="6" w:space="0" w:color="000000"/>
              <w:right w:val="single" w:sz="6" w:space="0" w:color="000000"/>
            </w:tcBorders>
            <w:shd w:val="clear" w:color="auto" w:fill="DADBDD"/>
            <w:vAlign w:val="center"/>
            <w:hideMark/>
          </w:tcPr>
          <w:p w14:paraId="6FFCA143" w14:textId="77777777" w:rsidR="00EC2694" w:rsidRPr="00800669" w:rsidRDefault="00EC2694" w:rsidP="005D672C">
            <w:r w:rsidRPr="00800669">
              <w:t>Each Performance Management Review meeting will produce some follow up action items for your supplier, your Organisation or both.  These should be documented and followed up at the next Performance Management Review meeting.</w:t>
            </w:r>
          </w:p>
        </w:tc>
      </w:tr>
      <w:tr w:rsidR="00EC2694" w:rsidRPr="00800669" w14:paraId="3A3AC632" w14:textId="77777777" w:rsidTr="005D672C">
        <w:tc>
          <w:tcPr>
            <w:tcW w:w="0" w:type="auto"/>
            <w:tcBorders>
              <w:top w:val="single" w:sz="6" w:space="0" w:color="000000"/>
              <w:left w:val="single" w:sz="6" w:space="0" w:color="000000"/>
              <w:bottom w:val="single" w:sz="6" w:space="0" w:color="000000"/>
              <w:right w:val="single" w:sz="6" w:space="0" w:color="000000"/>
            </w:tcBorders>
            <w:vAlign w:val="center"/>
            <w:hideMark/>
          </w:tcPr>
          <w:p w14:paraId="6CBDD69E" w14:textId="77777777" w:rsidR="00EC2694" w:rsidRPr="00800669" w:rsidRDefault="00EC2694" w:rsidP="005D672C">
            <w:r w:rsidRPr="00800669">
              <w:rPr>
                <w:b/>
                <w:bCs/>
              </w:rPr>
              <w:t>Supplier Performance</w:t>
            </w:r>
          </w:p>
          <w:p w14:paraId="49DF623C" w14:textId="77777777" w:rsidR="00EC2694" w:rsidRPr="00800669" w:rsidRDefault="00EC2694" w:rsidP="005D672C">
            <w:r w:rsidRPr="00800669">
              <w:t> </w:t>
            </w:r>
          </w:p>
        </w:tc>
        <w:tc>
          <w:tcPr>
            <w:tcW w:w="5814" w:type="dxa"/>
            <w:tcBorders>
              <w:top w:val="single" w:sz="6" w:space="0" w:color="000000"/>
              <w:left w:val="single" w:sz="6" w:space="0" w:color="000000"/>
              <w:bottom w:val="single" w:sz="6" w:space="0" w:color="000000"/>
              <w:right w:val="single" w:sz="6" w:space="0" w:color="000000"/>
            </w:tcBorders>
            <w:vAlign w:val="center"/>
            <w:hideMark/>
          </w:tcPr>
          <w:p w14:paraId="19C874EF" w14:textId="04A90F7B" w:rsidR="00EC2694" w:rsidRPr="00800669" w:rsidRDefault="00EC2694" w:rsidP="005D672C">
            <w:r w:rsidRPr="00800669">
              <w:t xml:space="preserve">Performance against SLAs/ </w:t>
            </w:r>
            <w:proofErr w:type="spellStart"/>
            <w:r w:rsidRPr="00800669">
              <w:t>KPIs</w:t>
            </w:r>
            <w:proofErr w:type="spellEnd"/>
            <w:r w:rsidRPr="00800669">
              <w:t xml:space="preserve">/ </w:t>
            </w:r>
            <w:r>
              <w:t xml:space="preserve">Balanced </w:t>
            </w:r>
            <w:r w:rsidRPr="00800669">
              <w:t>Scorecards should be reviewed and discussed, and any performance concerns raised.  This will be a quick review if all deliverables are being achieved.  Any "below plan" performance will demand more discussion and most likely recovery action plans.  These plans should be managed operationally and reviewed at the next Performance Review meeting.</w:t>
            </w:r>
          </w:p>
        </w:tc>
      </w:tr>
      <w:tr w:rsidR="00EC2694" w:rsidRPr="00800669" w14:paraId="00BE5CCB" w14:textId="77777777" w:rsidTr="005D672C">
        <w:tc>
          <w:tcPr>
            <w:tcW w:w="0" w:type="auto"/>
            <w:tcBorders>
              <w:top w:val="single" w:sz="6" w:space="0" w:color="000000"/>
              <w:left w:val="single" w:sz="6" w:space="0" w:color="000000"/>
              <w:bottom w:val="single" w:sz="6" w:space="0" w:color="000000"/>
              <w:right w:val="single" w:sz="6" w:space="0" w:color="000000"/>
            </w:tcBorders>
            <w:shd w:val="clear" w:color="auto" w:fill="DADBDD"/>
            <w:vAlign w:val="center"/>
            <w:hideMark/>
          </w:tcPr>
          <w:p w14:paraId="7BD2500A" w14:textId="77777777" w:rsidR="00EC2694" w:rsidRPr="00800669" w:rsidRDefault="00EC2694" w:rsidP="005D672C">
            <w:r w:rsidRPr="00800669">
              <w:rPr>
                <w:b/>
                <w:bCs/>
              </w:rPr>
              <w:t>Customer Performance</w:t>
            </w:r>
          </w:p>
          <w:p w14:paraId="4E5594B4" w14:textId="77777777" w:rsidR="00EC2694" w:rsidRPr="00800669" w:rsidRDefault="00EC2694" w:rsidP="005D672C">
            <w:r w:rsidRPr="00800669">
              <w:t> </w:t>
            </w:r>
          </w:p>
        </w:tc>
        <w:tc>
          <w:tcPr>
            <w:tcW w:w="5814" w:type="dxa"/>
            <w:tcBorders>
              <w:top w:val="single" w:sz="6" w:space="0" w:color="000000"/>
              <w:left w:val="single" w:sz="6" w:space="0" w:color="000000"/>
              <w:bottom w:val="single" w:sz="6" w:space="0" w:color="000000"/>
              <w:right w:val="single" w:sz="6" w:space="0" w:color="000000"/>
            </w:tcBorders>
            <w:shd w:val="clear" w:color="auto" w:fill="DADBDD"/>
            <w:vAlign w:val="center"/>
            <w:hideMark/>
          </w:tcPr>
          <w:p w14:paraId="4436AE02" w14:textId="77777777" w:rsidR="00EC2694" w:rsidRPr="00800669" w:rsidRDefault="00EC2694" w:rsidP="005D672C">
            <w:r w:rsidRPr="00800669">
              <w:t>The supplier can raise any customer performance issues.  For example these may be impacting their ability to their contractual obligations.</w:t>
            </w:r>
          </w:p>
        </w:tc>
      </w:tr>
      <w:tr w:rsidR="00EC2694" w:rsidRPr="00800669" w14:paraId="339E4E8B" w14:textId="77777777" w:rsidTr="005D672C">
        <w:tc>
          <w:tcPr>
            <w:tcW w:w="0" w:type="auto"/>
            <w:tcBorders>
              <w:top w:val="single" w:sz="6" w:space="0" w:color="000000"/>
              <w:left w:val="single" w:sz="6" w:space="0" w:color="000000"/>
              <w:bottom w:val="single" w:sz="6" w:space="0" w:color="000000"/>
              <w:right w:val="single" w:sz="6" w:space="0" w:color="000000"/>
            </w:tcBorders>
            <w:vAlign w:val="center"/>
            <w:hideMark/>
          </w:tcPr>
          <w:p w14:paraId="21FA97F6" w14:textId="77777777" w:rsidR="00EC2694" w:rsidRPr="00800669" w:rsidRDefault="00EC2694" w:rsidP="005D672C">
            <w:r w:rsidRPr="00800669">
              <w:rPr>
                <w:b/>
                <w:bCs/>
              </w:rPr>
              <w:t>Key Improvement Areas/ Opportunities</w:t>
            </w:r>
          </w:p>
        </w:tc>
        <w:tc>
          <w:tcPr>
            <w:tcW w:w="5814" w:type="dxa"/>
            <w:tcBorders>
              <w:top w:val="single" w:sz="6" w:space="0" w:color="000000"/>
              <w:left w:val="single" w:sz="6" w:space="0" w:color="000000"/>
              <w:bottom w:val="single" w:sz="6" w:space="0" w:color="000000"/>
              <w:right w:val="single" w:sz="6" w:space="0" w:color="000000"/>
            </w:tcBorders>
            <w:vAlign w:val="center"/>
            <w:hideMark/>
          </w:tcPr>
          <w:p w14:paraId="25A48566" w14:textId="77777777" w:rsidR="00EC2694" w:rsidRPr="00800669" w:rsidRDefault="00EC2694" w:rsidP="005D672C">
            <w:r w:rsidRPr="00800669">
              <w:t>All opportunities for improvement should be explored. Once identified, action plans should be agreed. Areas to be explored should include: current performance issues, cost, process, Sustainable Procurement, Corporate and Social Responsibility, innovation/value add.</w:t>
            </w:r>
          </w:p>
        </w:tc>
      </w:tr>
      <w:tr w:rsidR="00EC2694" w:rsidRPr="00800669" w14:paraId="38753A08" w14:textId="77777777" w:rsidTr="005D672C">
        <w:tc>
          <w:tcPr>
            <w:tcW w:w="0" w:type="auto"/>
            <w:tcBorders>
              <w:top w:val="single" w:sz="6" w:space="0" w:color="000000"/>
              <w:left w:val="single" w:sz="6" w:space="0" w:color="000000"/>
              <w:bottom w:val="single" w:sz="6" w:space="0" w:color="000000"/>
              <w:right w:val="single" w:sz="6" w:space="0" w:color="000000"/>
            </w:tcBorders>
            <w:shd w:val="clear" w:color="auto" w:fill="DADBDD"/>
            <w:vAlign w:val="center"/>
            <w:hideMark/>
          </w:tcPr>
          <w:p w14:paraId="5B37FA55" w14:textId="77777777" w:rsidR="00EC2694" w:rsidRPr="00800669" w:rsidRDefault="00EC2694" w:rsidP="005D672C">
            <w:r w:rsidRPr="00800669">
              <w:rPr>
                <w:b/>
                <w:bCs/>
              </w:rPr>
              <w:t>Supplier Presentation</w:t>
            </w:r>
          </w:p>
        </w:tc>
        <w:tc>
          <w:tcPr>
            <w:tcW w:w="5814" w:type="dxa"/>
            <w:tcBorders>
              <w:top w:val="single" w:sz="6" w:space="0" w:color="000000"/>
              <w:left w:val="single" w:sz="6" w:space="0" w:color="000000"/>
              <w:bottom w:val="single" w:sz="6" w:space="0" w:color="000000"/>
              <w:right w:val="single" w:sz="6" w:space="0" w:color="000000"/>
            </w:tcBorders>
            <w:shd w:val="clear" w:color="auto" w:fill="DADBDD"/>
            <w:vAlign w:val="center"/>
            <w:hideMark/>
          </w:tcPr>
          <w:p w14:paraId="0D8B6A2F" w14:textId="77777777" w:rsidR="00EC2694" w:rsidRPr="00800669" w:rsidRDefault="00EC2694" w:rsidP="005D672C">
            <w:r w:rsidRPr="00800669">
              <w:t>The supplier should provide a business overview, including example financial information, strategy, overarching objectives, etc.</w:t>
            </w:r>
          </w:p>
        </w:tc>
      </w:tr>
      <w:tr w:rsidR="00EC2694" w:rsidRPr="00800669" w14:paraId="3C2D64B7" w14:textId="77777777" w:rsidTr="005D672C">
        <w:tc>
          <w:tcPr>
            <w:tcW w:w="0" w:type="auto"/>
            <w:tcBorders>
              <w:top w:val="single" w:sz="6" w:space="0" w:color="000000"/>
              <w:left w:val="single" w:sz="6" w:space="0" w:color="000000"/>
              <w:bottom w:val="single" w:sz="6" w:space="0" w:color="000000"/>
              <w:right w:val="single" w:sz="6" w:space="0" w:color="000000"/>
            </w:tcBorders>
            <w:vAlign w:val="center"/>
            <w:hideMark/>
          </w:tcPr>
          <w:p w14:paraId="04401E26" w14:textId="77777777" w:rsidR="00EC2694" w:rsidRPr="00800669" w:rsidRDefault="00EC2694" w:rsidP="005D672C">
            <w:r w:rsidRPr="00800669">
              <w:rPr>
                <w:b/>
                <w:bCs/>
              </w:rPr>
              <w:t>Meeting Summary and Review of Action Items</w:t>
            </w:r>
          </w:p>
        </w:tc>
        <w:tc>
          <w:tcPr>
            <w:tcW w:w="5814" w:type="dxa"/>
            <w:tcBorders>
              <w:top w:val="single" w:sz="6" w:space="0" w:color="000000"/>
              <w:left w:val="single" w:sz="6" w:space="0" w:color="000000"/>
              <w:bottom w:val="single" w:sz="6" w:space="0" w:color="000000"/>
              <w:right w:val="single" w:sz="6" w:space="0" w:color="000000"/>
            </w:tcBorders>
            <w:vAlign w:val="center"/>
            <w:hideMark/>
          </w:tcPr>
          <w:p w14:paraId="2AD15818" w14:textId="77777777" w:rsidR="00EC2694" w:rsidRPr="00800669" w:rsidRDefault="00EC2694" w:rsidP="005D672C">
            <w:r w:rsidRPr="00800669">
              <w:t>Round up of meeting and confirm next meeting date.</w:t>
            </w:r>
          </w:p>
        </w:tc>
      </w:tr>
    </w:tbl>
    <w:p w14:paraId="286E01EF" w14:textId="77777777" w:rsidR="00EC2694" w:rsidRPr="009B7615" w:rsidRDefault="00EC2694" w:rsidP="00B561C0"/>
    <w:sectPr w:rsidR="00EC2694" w:rsidRPr="009B7615" w:rsidSect="00B561C0">
      <w:footerReference w:type="default" r:id="rId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5DBE" w14:textId="77777777" w:rsidR="00EF1C98" w:rsidRDefault="00EF1C98" w:rsidP="00EC2694">
      <w:r>
        <w:separator/>
      </w:r>
    </w:p>
  </w:endnote>
  <w:endnote w:type="continuationSeparator" w:id="0">
    <w:p w14:paraId="6329383B" w14:textId="77777777" w:rsidR="00EF1C98" w:rsidRDefault="00EF1C98" w:rsidP="00EC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E57E" w14:textId="778EF489" w:rsidR="00EC2694" w:rsidRPr="00175C40" w:rsidRDefault="00175C40" w:rsidP="00175C40">
    <w:pPr>
      <w:pStyle w:val="Footer"/>
      <w:ind w:left="-709" w:right="-613"/>
    </w:pPr>
    <w:proofErr w:type="spellStart"/>
    <w:r w:rsidRPr="00175C40">
      <w:t>R3</w:t>
    </w:r>
    <w:proofErr w:type="spellEnd"/>
    <w:r w:rsidRPr="00175C40">
      <w:t>-162-A</w:t>
    </w:r>
    <w:r>
      <w:t xml:space="preserve">                                                                                                      </w:t>
    </w:r>
    <w:r w:rsidR="00EC2694" w:rsidRPr="005A0A4E">
      <w:rPr>
        <w:rFonts w:cs="Arial"/>
        <w:b/>
        <w:bCs/>
        <w:color w:val="CC3300"/>
        <w:szCs w:val="24"/>
      </w:rPr>
      <w:t>Pr</w:t>
    </w:r>
    <w:r w:rsidR="00EC2694" w:rsidRPr="005A0A4E">
      <w:rPr>
        <w:rStyle w:val="branding--black"/>
        <w:rFonts w:eastAsiaTheme="majorEastAsia" w:cs="Arial"/>
        <w:b/>
        <w:bCs/>
        <w:szCs w:val="24"/>
      </w:rPr>
      <w:t>o</w:t>
    </w:r>
    <w:r w:rsidR="00EC2694" w:rsidRPr="005A0A4E">
      <w:rPr>
        <w:rFonts w:cs="Arial"/>
        <w:b/>
        <w:bCs/>
        <w:color w:val="CC3300"/>
        <w:szCs w:val="24"/>
      </w:rPr>
      <w:t>curement J</w:t>
    </w:r>
    <w:r w:rsidR="00EC2694" w:rsidRPr="005A0A4E">
      <w:rPr>
        <w:rStyle w:val="branding--black"/>
        <w:rFonts w:eastAsiaTheme="majorEastAsia" w:cs="Arial"/>
        <w:b/>
        <w:bCs/>
        <w:szCs w:val="24"/>
      </w:rPr>
      <w:t>o</w:t>
    </w:r>
    <w:r w:rsidR="00EC2694" w:rsidRPr="005A0A4E">
      <w:rPr>
        <w:rFonts w:cs="Arial"/>
        <w:b/>
        <w:bCs/>
        <w:color w:val="CC3300"/>
        <w:szCs w:val="24"/>
      </w:rPr>
      <w:t>urney</w:t>
    </w:r>
  </w:p>
  <w:p w14:paraId="094FC54D" w14:textId="748E8961" w:rsidR="00175C40" w:rsidRDefault="00175C40" w:rsidP="00EC269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6530" w14:textId="77777777" w:rsidR="00EF1C98" w:rsidRDefault="00EF1C98" w:rsidP="00EC2694">
      <w:r>
        <w:separator/>
      </w:r>
    </w:p>
  </w:footnote>
  <w:footnote w:type="continuationSeparator" w:id="0">
    <w:p w14:paraId="2582C389" w14:textId="77777777" w:rsidR="00EF1C98" w:rsidRDefault="00EF1C98" w:rsidP="00EC2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396362469">
    <w:abstractNumId w:val="1"/>
  </w:num>
  <w:num w:numId="2" w16cid:durableId="1045835772">
    <w:abstractNumId w:val="0"/>
  </w:num>
  <w:num w:numId="3" w16cid:durableId="203178836">
    <w:abstractNumId w:val="0"/>
  </w:num>
  <w:num w:numId="4" w16cid:durableId="435247590">
    <w:abstractNumId w:val="0"/>
  </w:num>
  <w:num w:numId="5" w16cid:durableId="739333600">
    <w:abstractNumId w:val="1"/>
  </w:num>
  <w:num w:numId="6" w16cid:durableId="145386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94"/>
    <w:rsid w:val="00027C27"/>
    <w:rsid w:val="000C0CF4"/>
    <w:rsid w:val="00175C40"/>
    <w:rsid w:val="00281579"/>
    <w:rsid w:val="00306C61"/>
    <w:rsid w:val="0037582B"/>
    <w:rsid w:val="005222A8"/>
    <w:rsid w:val="007946ED"/>
    <w:rsid w:val="00857548"/>
    <w:rsid w:val="008A03A9"/>
    <w:rsid w:val="009B7615"/>
    <w:rsid w:val="00B51BDC"/>
    <w:rsid w:val="00B561C0"/>
    <w:rsid w:val="00B773CE"/>
    <w:rsid w:val="00C00B92"/>
    <w:rsid w:val="00C91823"/>
    <w:rsid w:val="00D008AB"/>
    <w:rsid w:val="00EC2694"/>
    <w:rsid w:val="00EF1C98"/>
    <w:rsid w:val="00F23E92"/>
    <w:rsid w:val="00F84755"/>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831D"/>
  <w15:chartTrackingRefBased/>
  <w15:docId w15:val="{0271230B-0125-4FB8-B528-C789D5F9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694"/>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EC26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C26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C269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269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269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269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EC2694"/>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EC2694"/>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EC2694"/>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EC2694"/>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EC2694"/>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EC2694"/>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EC26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69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C269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694"/>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C26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2694"/>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EC2694"/>
    <w:pPr>
      <w:ind w:left="720"/>
      <w:contextualSpacing/>
    </w:pPr>
  </w:style>
  <w:style w:type="character" w:styleId="IntenseEmphasis">
    <w:name w:val="Intense Emphasis"/>
    <w:basedOn w:val="DefaultParagraphFont"/>
    <w:uiPriority w:val="21"/>
    <w:qFormat/>
    <w:rsid w:val="00EC2694"/>
    <w:rPr>
      <w:i/>
      <w:iCs/>
      <w:color w:val="0F4761" w:themeColor="accent1" w:themeShade="BF"/>
    </w:rPr>
  </w:style>
  <w:style w:type="paragraph" w:styleId="IntenseQuote">
    <w:name w:val="Intense Quote"/>
    <w:basedOn w:val="Normal"/>
    <w:next w:val="Normal"/>
    <w:link w:val="IntenseQuoteChar"/>
    <w:uiPriority w:val="30"/>
    <w:qFormat/>
    <w:rsid w:val="00EC26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694"/>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EC2694"/>
    <w:rPr>
      <w:b/>
      <w:bCs/>
      <w:smallCaps/>
      <w:color w:val="0F4761" w:themeColor="accent1" w:themeShade="BF"/>
      <w:spacing w:val="5"/>
    </w:rPr>
  </w:style>
  <w:style w:type="character" w:customStyle="1" w:styleId="normaltextrun">
    <w:name w:val="normaltextrun"/>
    <w:basedOn w:val="DefaultParagraphFont"/>
    <w:rsid w:val="00EC2694"/>
  </w:style>
  <w:style w:type="paragraph" w:customStyle="1" w:styleId="paragraph">
    <w:name w:val="paragraph"/>
    <w:basedOn w:val="Normal"/>
    <w:rsid w:val="00EC2694"/>
    <w:pPr>
      <w:spacing w:before="100" w:beforeAutospacing="1" w:after="100" w:afterAutospacing="1"/>
    </w:pPr>
    <w:rPr>
      <w:rFonts w:ascii="Times New Roman" w:hAnsi="Times New Roman"/>
      <w:szCs w:val="24"/>
      <w:lang w:eastAsia="en-GB"/>
    </w:rPr>
  </w:style>
  <w:style w:type="character" w:customStyle="1" w:styleId="branding--black">
    <w:name w:val="branding--black"/>
    <w:rsid w:val="00EC2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225</Words>
  <Characters>1424</Characters>
  <Application>Microsoft Office Word</Application>
  <DocSecurity>0</DocSecurity>
  <Lines>87</Lines>
  <Paragraphs>18</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McCann-Tyrrell</dc:creator>
  <cp:keywords/>
  <dc:description/>
  <cp:lastModifiedBy>Lynn McCann-Tyrrell</cp:lastModifiedBy>
  <cp:revision>2</cp:revision>
  <dcterms:created xsi:type="dcterms:W3CDTF">2026-01-15T11:48:00Z</dcterms:created>
  <dcterms:modified xsi:type="dcterms:W3CDTF">2026-01-23T12:57:00Z</dcterms:modified>
</cp:coreProperties>
</file>