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BC" w:rsidRDefault="003656BC" w:rsidP="003656BC">
      <w:pPr>
        <w:jc w:val="center"/>
        <w:rPr>
          <w:b/>
          <w:color w:val="ED7D31" w:themeColor="accent2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3656BC" w:rsidRPr="00135670" w:rsidRDefault="00135670" w:rsidP="00135670">
      <w:pPr>
        <w:jc w:val="center"/>
        <w:rPr>
          <w:b/>
          <w:sz w:val="40"/>
          <w:szCs w:val="40"/>
        </w:rPr>
        <w:sectPr w:rsidR="003656BC" w:rsidRPr="00135670" w:rsidSect="00B561C0">
          <w:footerReference w:type="default" r:id="rId8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b/>
          <w:sz w:val="40"/>
          <w:szCs w:val="40"/>
        </w:rPr>
        <w:t xml:space="preserve">Scoring Impact </w:t>
      </w:r>
      <w:bookmarkStart w:id="0" w:name="_GoBack"/>
      <w:bookmarkEnd w:id="0"/>
    </w:p>
    <w:tbl>
      <w:tblPr>
        <w:tblpPr w:leftFromText="180" w:rightFromText="180" w:vertAnchor="page" w:horzAnchor="margin" w:tblpXSpec="center" w:tblpY="1159"/>
        <w:tblW w:w="13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60"/>
        <w:gridCol w:w="3060"/>
        <w:gridCol w:w="3400"/>
        <w:gridCol w:w="2940"/>
        <w:gridCol w:w="1940"/>
      </w:tblGrid>
      <w:tr w:rsidR="00135670" w:rsidRPr="00135670" w:rsidTr="00135670">
        <w:trPr>
          <w:trHeight w:val="1583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ind w:left="360"/>
              <w:jc w:val="center"/>
            </w:pPr>
            <w:r w:rsidRPr="00135670">
              <w:lastRenderedPageBreak/>
              <w:t>Likelihood of occurrence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ind w:left="360"/>
              <w:jc w:val="center"/>
            </w:pPr>
            <w:r w:rsidRPr="00135670">
              <w:t>Effect on Service (if already in place)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ind w:left="360"/>
              <w:jc w:val="center"/>
            </w:pPr>
            <w:r w:rsidRPr="00135670">
              <w:t>Effect on Project (if in progress)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ind w:left="360"/>
              <w:jc w:val="center"/>
            </w:pPr>
            <w:r w:rsidRPr="00135670">
              <w:t>Reputational effect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ind w:left="360"/>
              <w:jc w:val="center"/>
            </w:pPr>
            <w:r w:rsidRPr="00135670">
              <w:t>Financial Impact</w:t>
            </w:r>
          </w:p>
        </w:tc>
      </w:tr>
      <w:tr w:rsidR="00135670" w:rsidRPr="00135670" w:rsidTr="00135670">
        <w:trPr>
          <w:trHeight w:val="2416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Very Low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>
              <w:t>D</w:t>
            </w:r>
            <w:r w:rsidRPr="00135670">
              <w:t xml:space="preserve">owntime of greater than 10 days causing adverse effect on delivery on service. 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 xml:space="preserve">Delay of over 6 months to complete failure and termination of project 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 xml:space="preserve">National adverse press coverage. Potential Officer/Ministerial resignation as a result. 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Costs in excess of 75% budget</w:t>
            </w:r>
          </w:p>
        </w:tc>
      </w:tr>
      <w:tr w:rsidR="00135670" w:rsidRPr="00135670" w:rsidTr="00135670">
        <w:trPr>
          <w:trHeight w:val="158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Low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Major effect or complete loss of services in one or more areas. Down time of between 5-10 days.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Significant effect to con project with loss of benefit. Delay of 6 months or more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Adverse publicity in organisation/ amongst other organisations. Potential coverage by national press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Costing 50% - 75% budget</w:t>
            </w:r>
          </w:p>
        </w:tc>
      </w:tr>
      <w:tr w:rsidR="00135670" w:rsidRPr="00135670" w:rsidTr="00135670">
        <w:trPr>
          <w:trHeight w:val="1323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Medium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 xml:space="preserve">Effecting one service area only. Downtime of 3-5 days. 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Adverse effect on project progress. Delay of between 3 months and 6 months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 xml:space="preserve">Local press/community aware. Potentially adverse publicity.  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Costing 25% - 50% of budget</w:t>
            </w:r>
          </w:p>
        </w:tc>
      </w:tr>
      <w:tr w:rsidR="00135670" w:rsidRPr="00135670" w:rsidTr="00135670">
        <w:trPr>
          <w:trHeight w:val="1296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lastRenderedPageBreak/>
              <w:t>High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Brief disruption to area of service, perhaps non crucial. Down time of up to 3 days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Slight impact on project progress. Delay of between 2 weeks and 3 months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 xml:space="preserve">Contained within directorate/ department. Complaints from small number of individuals. 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Costing 10% - 25% of budget</w:t>
            </w:r>
          </w:p>
        </w:tc>
      </w:tr>
      <w:tr w:rsidR="00135670" w:rsidRPr="00135670" w:rsidTr="00135670">
        <w:trPr>
          <w:trHeight w:val="33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Very High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Downtime of up to 4 hours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 xml:space="preserve">Delay of 2 weeks or less. 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None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Costing less than 10% of budget</w:t>
            </w:r>
          </w:p>
        </w:tc>
      </w:tr>
    </w:tbl>
    <w:p w:rsidR="00027C27" w:rsidRPr="009B7615" w:rsidRDefault="00027C27" w:rsidP="00135670">
      <w:pPr>
        <w:spacing w:after="100" w:afterAutospacing="1"/>
        <w:jc w:val="center"/>
      </w:pPr>
    </w:p>
    <w:sectPr w:rsidR="00027C27" w:rsidRPr="009B7615" w:rsidSect="003656BC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BC" w:rsidRDefault="003656BC" w:rsidP="003656BC">
      <w:r>
        <w:separator/>
      </w:r>
    </w:p>
  </w:endnote>
  <w:endnote w:type="continuationSeparator" w:id="0">
    <w:p w:rsidR="003656BC" w:rsidRDefault="003656BC" w:rsidP="0036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BC" w:rsidRPr="003656BC" w:rsidRDefault="003656BC" w:rsidP="003656BC">
    <w:pPr>
      <w:jc w:val="right"/>
      <w:rPr>
        <w:rFonts w:cs="Arial"/>
        <w:b/>
        <w:szCs w:val="24"/>
      </w:rPr>
    </w:pPr>
    <w:r w:rsidRPr="003656BC">
      <w:rPr>
        <w:rFonts w:cs="Arial"/>
        <w:b/>
        <w:bCs/>
        <w:color w:val="CC3300"/>
        <w:szCs w:val="24"/>
      </w:rPr>
      <w:t>Pr</w:t>
    </w:r>
    <w:r w:rsidRPr="003656BC">
      <w:rPr>
        <w:rStyle w:val="branding--black"/>
        <w:rFonts w:cs="Arial"/>
        <w:b/>
        <w:bCs/>
        <w:szCs w:val="24"/>
      </w:rPr>
      <w:t>o</w:t>
    </w:r>
    <w:r w:rsidRPr="003656BC">
      <w:rPr>
        <w:rFonts w:cs="Arial"/>
        <w:b/>
        <w:bCs/>
        <w:color w:val="CC3300"/>
        <w:szCs w:val="24"/>
      </w:rPr>
      <w:t>curement J</w:t>
    </w:r>
    <w:r w:rsidRPr="003656BC">
      <w:rPr>
        <w:rStyle w:val="branding--black"/>
        <w:rFonts w:cs="Arial"/>
        <w:b/>
        <w:bCs/>
        <w:szCs w:val="24"/>
      </w:rPr>
      <w:t>o</w:t>
    </w:r>
    <w:r w:rsidRPr="003656BC">
      <w:rPr>
        <w:rFonts w:cs="Arial"/>
        <w:b/>
        <w:bCs/>
        <w:color w:val="CC3300"/>
        <w:szCs w:val="24"/>
      </w:rPr>
      <w:t>urney</w:t>
    </w:r>
    <w:r w:rsidRPr="003656BC">
      <w:rPr>
        <w:rFonts w:cs="Arial"/>
        <w:b/>
        <w:szCs w:val="24"/>
      </w:rPr>
      <w:t xml:space="preserve"> </w:t>
    </w:r>
  </w:p>
  <w:p w:rsidR="003656BC" w:rsidRDefault="00365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BC" w:rsidRDefault="003656BC" w:rsidP="003656BC">
      <w:r>
        <w:separator/>
      </w:r>
    </w:p>
  </w:footnote>
  <w:footnote w:type="continuationSeparator" w:id="0">
    <w:p w:rsidR="003656BC" w:rsidRDefault="003656BC" w:rsidP="0036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67B37A3"/>
    <w:multiLevelType w:val="hybridMultilevel"/>
    <w:tmpl w:val="6800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BC"/>
    <w:rsid w:val="00027C27"/>
    <w:rsid w:val="000C0CF4"/>
    <w:rsid w:val="00135670"/>
    <w:rsid w:val="00281579"/>
    <w:rsid w:val="00306C61"/>
    <w:rsid w:val="003656BC"/>
    <w:rsid w:val="0037582B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7CB4"/>
  <w15:chartTrackingRefBased/>
  <w15:docId w15:val="{C6D5D919-C86A-47ED-8436-B2F2DFEC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BC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basedOn w:val="DefaultParagraphFont"/>
    <w:rsid w:val="003656BC"/>
  </w:style>
  <w:style w:type="paragraph" w:styleId="ListParagraph">
    <w:name w:val="List Paragraph"/>
    <w:basedOn w:val="Normal"/>
    <w:uiPriority w:val="34"/>
    <w:qFormat/>
    <w:rsid w:val="0013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CD4F-6324-4991-83F2-22337D17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Martin S (Shaw)</cp:lastModifiedBy>
  <cp:revision>2</cp:revision>
  <dcterms:created xsi:type="dcterms:W3CDTF">2020-03-18T11:50:00Z</dcterms:created>
  <dcterms:modified xsi:type="dcterms:W3CDTF">2020-03-18T11:50:00Z</dcterms:modified>
</cp:coreProperties>
</file>