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BC" w:rsidRDefault="003656BC" w:rsidP="003656BC">
      <w:pPr>
        <w:jc w:val="center"/>
        <w:rPr>
          <w:b/>
          <w:color w:val="ED7D31" w:themeColor="accent2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3656BC" w:rsidRDefault="003656BC" w:rsidP="003656B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3656BC" w:rsidRPr="00135670" w:rsidRDefault="00135670" w:rsidP="00135670">
      <w:pPr>
        <w:jc w:val="center"/>
        <w:rPr>
          <w:b/>
          <w:sz w:val="40"/>
          <w:szCs w:val="40"/>
        </w:rPr>
        <w:sectPr w:rsidR="003656BC" w:rsidRPr="00135670" w:rsidSect="00B561C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  <w:r>
        <w:rPr>
          <w:b/>
          <w:sz w:val="40"/>
          <w:szCs w:val="40"/>
        </w:rPr>
        <w:t xml:space="preserve">Scoring Impact </w:t>
      </w:r>
    </w:p>
    <w:tbl>
      <w:tblPr>
        <w:tblpPr w:leftFromText="180" w:rightFromText="180" w:vertAnchor="page" w:horzAnchor="margin" w:tblpXSpec="center" w:tblpY="1159"/>
        <w:tblW w:w="135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60"/>
        <w:gridCol w:w="3060"/>
        <w:gridCol w:w="3400"/>
        <w:gridCol w:w="2940"/>
        <w:gridCol w:w="1940"/>
      </w:tblGrid>
      <w:tr w:rsidR="00135670" w:rsidRPr="00135670" w:rsidTr="00135670">
        <w:trPr>
          <w:trHeight w:val="1583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ind w:left="360"/>
              <w:jc w:val="center"/>
            </w:pPr>
            <w:r w:rsidRPr="00135670">
              <w:lastRenderedPageBreak/>
              <w:t>Likelihood of occurrence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ind w:left="360"/>
              <w:jc w:val="center"/>
            </w:pPr>
            <w:r w:rsidRPr="00135670">
              <w:t>Effect on Service (if already in place)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ind w:left="360"/>
              <w:jc w:val="center"/>
            </w:pPr>
            <w:r w:rsidRPr="00135670">
              <w:t>Effect on Project (if in progress)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ind w:left="360"/>
              <w:jc w:val="center"/>
            </w:pPr>
            <w:r w:rsidRPr="00135670">
              <w:t>Reputational effect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7D31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ind w:left="360"/>
              <w:jc w:val="center"/>
            </w:pPr>
            <w:r w:rsidRPr="00135670">
              <w:t>Financial Impact</w:t>
            </w:r>
          </w:p>
        </w:tc>
      </w:tr>
      <w:tr w:rsidR="00135670" w:rsidRPr="00135670" w:rsidTr="00135670">
        <w:trPr>
          <w:trHeight w:val="241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Very Low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>
              <w:t>D</w:t>
            </w:r>
            <w:r w:rsidRPr="00135670">
              <w:t xml:space="preserve">owntime of greater than 10 days causing adverse effect on delivery on service. 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Delay of over 6 months to complete failure and termination of project 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National adverse press coverage. Potential Officer/Ministerial resignation as a result.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Costs in excess of 75% budget</w:t>
            </w:r>
          </w:p>
        </w:tc>
      </w:tr>
      <w:tr w:rsidR="00135670" w:rsidRPr="00135670" w:rsidTr="00135670">
        <w:trPr>
          <w:trHeight w:val="158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Low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Major effect or complete loss of services in one or more areas. Down time of between 5-10 days.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Significant effect to con project with loss of benefit. Delay of 6 months or more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Adverse publicity in organisation/ amongst other organisations. Potential coverage by national press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Costing 50% - 75% budget</w:t>
            </w:r>
          </w:p>
        </w:tc>
      </w:tr>
      <w:tr w:rsidR="00135670" w:rsidRPr="00135670" w:rsidTr="00135670">
        <w:trPr>
          <w:trHeight w:val="1323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Medium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Effecting one service area only. Downtime of 3-5 days. 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Adverse effect on project progress. Delay of between 3 months and 6 months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Local press/community aware. Potentially adverse publicity. 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Costing 25% - 50% of budget</w:t>
            </w:r>
          </w:p>
        </w:tc>
      </w:tr>
      <w:tr w:rsidR="00135670" w:rsidRPr="00135670" w:rsidTr="00135670">
        <w:trPr>
          <w:trHeight w:val="1296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lastRenderedPageBreak/>
              <w:t>High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Brief disruption to area of service, perhaps non crucial. Down time of up to 3 days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Slight impact on project progress. Delay of between 2 weeks and 3 months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Contained within directorate/ department. Complaints from small number of individuals. 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Costing 10% - 25% of budget</w:t>
            </w:r>
          </w:p>
        </w:tc>
      </w:tr>
      <w:tr w:rsidR="00135670" w:rsidRPr="00135670" w:rsidTr="00135670">
        <w:trPr>
          <w:trHeight w:val="334"/>
        </w:trPr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Very High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Downtime of up to 4 hours</w:t>
            </w:r>
          </w:p>
        </w:tc>
        <w:tc>
          <w:tcPr>
            <w:tcW w:w="3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 xml:space="preserve">Delay of 2 weeks or less. </w:t>
            </w:r>
          </w:p>
        </w:tc>
        <w:tc>
          <w:tcPr>
            <w:tcW w:w="2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None</w:t>
            </w:r>
          </w:p>
        </w:tc>
        <w:tc>
          <w:tcPr>
            <w:tcW w:w="1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8C8C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35670" w:rsidRPr="00135670" w:rsidRDefault="00135670" w:rsidP="00135670">
            <w:pPr>
              <w:spacing w:after="100" w:afterAutospacing="1"/>
              <w:ind w:left="360"/>
              <w:jc w:val="center"/>
            </w:pPr>
            <w:r w:rsidRPr="00135670">
              <w:t>Costing less than 10% of budget</w:t>
            </w:r>
          </w:p>
        </w:tc>
      </w:tr>
    </w:tbl>
    <w:p w:rsidR="00027C27" w:rsidRPr="009B7615" w:rsidRDefault="00027C27" w:rsidP="00135670">
      <w:pPr>
        <w:spacing w:after="100" w:afterAutospacing="1"/>
        <w:jc w:val="center"/>
      </w:pPr>
    </w:p>
    <w:sectPr w:rsidR="00027C27" w:rsidRPr="009B7615" w:rsidSect="003656BC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6BC" w:rsidRDefault="003656BC" w:rsidP="003656BC">
      <w:r>
        <w:separator/>
      </w:r>
    </w:p>
  </w:endnote>
  <w:endnote w:type="continuationSeparator" w:id="0">
    <w:p w:rsidR="003656BC" w:rsidRDefault="003656BC" w:rsidP="00365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12" w:rsidRDefault="00227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6BC" w:rsidRPr="003656BC" w:rsidRDefault="003656BC" w:rsidP="003656BC">
    <w:pPr>
      <w:jc w:val="right"/>
      <w:rPr>
        <w:rFonts w:cs="Arial"/>
        <w:b/>
        <w:szCs w:val="24"/>
      </w:rPr>
    </w:pPr>
    <w:r w:rsidRPr="003656BC">
      <w:rPr>
        <w:rFonts w:cs="Arial"/>
        <w:b/>
        <w:bCs/>
        <w:color w:val="CC3300"/>
        <w:szCs w:val="24"/>
      </w:rPr>
      <w:t>Pr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curement J</w:t>
    </w:r>
    <w:r w:rsidRPr="003656BC">
      <w:rPr>
        <w:rStyle w:val="branding--black"/>
        <w:rFonts w:cs="Arial"/>
        <w:b/>
        <w:bCs/>
        <w:szCs w:val="24"/>
      </w:rPr>
      <w:t>o</w:t>
    </w:r>
    <w:r w:rsidRPr="003656BC">
      <w:rPr>
        <w:rFonts w:cs="Arial"/>
        <w:b/>
        <w:bCs/>
        <w:color w:val="CC3300"/>
        <w:szCs w:val="24"/>
      </w:rPr>
      <w:t>urney</w:t>
    </w:r>
    <w:r w:rsidRPr="003656BC">
      <w:rPr>
        <w:rFonts w:cs="Arial"/>
        <w:b/>
        <w:szCs w:val="24"/>
      </w:rPr>
      <w:t xml:space="preserve"> </w:t>
    </w:r>
  </w:p>
  <w:p w:rsidR="003656BC" w:rsidRDefault="00227612" w:rsidP="00227612">
    <w:pPr>
      <w:pStyle w:val="Footer"/>
    </w:pPr>
    <w:r w:rsidRPr="00227612">
      <w:t>PCD90-A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12" w:rsidRDefault="0022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6BC" w:rsidRDefault="003656BC" w:rsidP="003656BC">
      <w:r>
        <w:separator/>
      </w:r>
    </w:p>
  </w:footnote>
  <w:footnote w:type="continuationSeparator" w:id="0">
    <w:p w:rsidR="003656BC" w:rsidRDefault="003656BC" w:rsidP="00365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12" w:rsidRDefault="0022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12" w:rsidRDefault="00227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612" w:rsidRDefault="00227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67B37A3"/>
    <w:multiLevelType w:val="hybridMultilevel"/>
    <w:tmpl w:val="68005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BC"/>
    <w:rsid w:val="00027C27"/>
    <w:rsid w:val="000C0CF4"/>
    <w:rsid w:val="00135670"/>
    <w:rsid w:val="00227612"/>
    <w:rsid w:val="00281579"/>
    <w:rsid w:val="00306C61"/>
    <w:rsid w:val="003656BC"/>
    <w:rsid w:val="0037582B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5D919-C86A-47ED-8436-B2F2DFECF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6BC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customStyle="1" w:styleId="branding--black">
    <w:name w:val="branding--black"/>
    <w:basedOn w:val="DefaultParagraphFont"/>
    <w:rsid w:val="003656BC"/>
  </w:style>
  <w:style w:type="paragraph" w:styleId="ListParagraph">
    <w:name w:val="List Paragraph"/>
    <w:basedOn w:val="Normal"/>
    <w:uiPriority w:val="34"/>
    <w:qFormat/>
    <w:rsid w:val="00135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8F05-6F99-42ED-902D-5688538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Lynn McCann-Tyrrell</cp:lastModifiedBy>
  <cp:revision>2</cp:revision>
  <dcterms:created xsi:type="dcterms:W3CDTF">2020-11-09T15:31:00Z</dcterms:created>
  <dcterms:modified xsi:type="dcterms:W3CDTF">2020-11-09T15:31:00Z</dcterms:modified>
</cp:coreProperties>
</file>