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Look w:val="04A0" w:firstRow="1" w:lastRow="0" w:firstColumn="1" w:lastColumn="0" w:noHBand="0" w:noVBand="1"/>
      </w:tblPr>
      <w:tblGrid>
        <w:gridCol w:w="9464"/>
      </w:tblGrid>
      <w:tr w:rsidR="0022173F" w:rsidRPr="00CF334D" w14:paraId="3A541699" w14:textId="77777777" w:rsidTr="0022173F">
        <w:tc>
          <w:tcPr>
            <w:tcW w:w="9464" w:type="dxa"/>
          </w:tcPr>
          <w:p w14:paraId="3B229FAA" w14:textId="77777777" w:rsidR="0022173F" w:rsidRPr="00CF334D" w:rsidRDefault="0022173F">
            <w:pPr>
              <w:rPr>
                <w:rFonts w:ascii="Arial" w:hAnsi="Arial" w:cs="Arial"/>
                <w:b/>
                <w:sz w:val="24"/>
                <w:szCs w:val="24"/>
              </w:rPr>
            </w:pPr>
            <w:r w:rsidRPr="00CF334D">
              <w:rPr>
                <w:rFonts w:ascii="Arial" w:hAnsi="Arial" w:cs="Arial"/>
                <w:b/>
                <w:sz w:val="24"/>
                <w:szCs w:val="24"/>
              </w:rPr>
              <w:t>The purpose of this template</w:t>
            </w:r>
          </w:p>
        </w:tc>
      </w:tr>
      <w:tr w:rsidR="0022173F" w:rsidRPr="00CF334D" w14:paraId="757B62D9" w14:textId="77777777" w:rsidTr="0022173F">
        <w:tc>
          <w:tcPr>
            <w:tcW w:w="9464" w:type="dxa"/>
          </w:tcPr>
          <w:p w14:paraId="46F3BD41" w14:textId="77777777" w:rsidR="0022173F" w:rsidRPr="00EF1C4F" w:rsidRDefault="0022173F" w:rsidP="0022173F">
            <w:pPr>
              <w:rPr>
                <w:rFonts w:ascii="Arial" w:hAnsi="Arial" w:cs="Arial"/>
                <w:sz w:val="24"/>
                <w:szCs w:val="24"/>
              </w:rPr>
            </w:pPr>
          </w:p>
          <w:p w14:paraId="0FB04002" w14:textId="77777777" w:rsidR="00EF1C4F" w:rsidRPr="00EF1C4F" w:rsidRDefault="00EF1C4F" w:rsidP="00EF1C4F">
            <w:pPr>
              <w:rPr>
                <w:rFonts w:ascii="Arial" w:hAnsi="Arial" w:cs="Arial"/>
                <w:sz w:val="24"/>
                <w:szCs w:val="24"/>
              </w:rPr>
            </w:pPr>
            <w:r w:rsidRPr="00EF1C4F">
              <w:rPr>
                <w:rFonts w:ascii="Arial" w:hAnsi="Arial" w:cs="Arial"/>
                <w:sz w:val="24"/>
                <w:szCs w:val="24"/>
              </w:rPr>
              <w:t xml:space="preserve">This is applicable to The Procurement Journey - </w:t>
            </w:r>
            <w:hyperlink r:id="rId7" w:history="1">
              <w:r w:rsidRPr="00EF1C4F">
                <w:rPr>
                  <w:rStyle w:val="Hyperlink"/>
                  <w:rFonts w:ascii="Arial" w:hAnsi="Arial" w:cs="Arial"/>
                  <w:sz w:val="24"/>
                  <w:szCs w:val="24"/>
                </w:rPr>
                <w:t>Route 3</w:t>
              </w:r>
            </w:hyperlink>
          </w:p>
          <w:p w14:paraId="77943496" w14:textId="77777777" w:rsidR="00EF1C4F" w:rsidRPr="00CF334D" w:rsidRDefault="00EF1C4F" w:rsidP="0022173F">
            <w:pPr>
              <w:rPr>
                <w:rFonts w:ascii="Arial" w:hAnsi="Arial" w:cs="Arial"/>
                <w:sz w:val="24"/>
                <w:szCs w:val="24"/>
              </w:rPr>
            </w:pPr>
          </w:p>
          <w:p w14:paraId="0BB2509D" w14:textId="77777777" w:rsidR="0022173F" w:rsidRPr="00EF1C4F" w:rsidRDefault="00EF1C4F" w:rsidP="0022173F">
            <w:pPr>
              <w:rPr>
                <w:rFonts w:ascii="Arial" w:hAnsi="Arial" w:cs="Arial"/>
                <w:b/>
                <w:sz w:val="24"/>
                <w:szCs w:val="24"/>
              </w:rPr>
            </w:pPr>
            <w:r w:rsidRPr="00EF1C4F">
              <w:rPr>
                <w:rFonts w:ascii="Arial" w:hAnsi="Arial" w:cs="Arial"/>
                <w:b/>
                <w:sz w:val="24"/>
                <w:szCs w:val="24"/>
              </w:rPr>
              <w:t>R</w:t>
            </w:r>
            <w:r w:rsidR="0022173F" w:rsidRPr="00EF1C4F">
              <w:rPr>
                <w:rFonts w:ascii="Arial" w:hAnsi="Arial" w:cs="Arial"/>
                <w:b/>
                <w:sz w:val="24"/>
                <w:szCs w:val="24"/>
              </w:rPr>
              <w:t>egulated - letter informing unsuccessful tenderer of the contract award decision - with standstill</w:t>
            </w:r>
          </w:p>
          <w:p w14:paraId="52CB3CB9" w14:textId="77777777" w:rsidR="009A6E27" w:rsidRPr="009A6E27" w:rsidRDefault="009A6E27" w:rsidP="009A6E27">
            <w:pPr>
              <w:rPr>
                <w:rFonts w:ascii="Arial" w:hAnsi="Arial" w:cs="Arial"/>
                <w:sz w:val="24"/>
                <w:szCs w:val="24"/>
              </w:rPr>
            </w:pPr>
          </w:p>
          <w:p w14:paraId="59E56D0E" w14:textId="31AC22A4" w:rsidR="00EF1C4F" w:rsidRPr="00EF1C4F" w:rsidRDefault="00EF1C4F" w:rsidP="00EF1C4F">
            <w:pPr>
              <w:rPr>
                <w:rFonts w:ascii="Arial" w:hAnsi="Arial" w:cs="Arial"/>
                <w:sz w:val="24"/>
                <w:szCs w:val="24"/>
              </w:rPr>
            </w:pPr>
            <w:r w:rsidRPr="00EF1C4F">
              <w:rPr>
                <w:rFonts w:ascii="Arial" w:hAnsi="Arial" w:cs="Arial"/>
                <w:bCs/>
                <w:sz w:val="24"/>
                <w:szCs w:val="24"/>
              </w:rPr>
              <w:t xml:space="preserve">This template is for use in regulated procurements, as defined in </w:t>
            </w:r>
            <w:hyperlink r:id="rId8" w:history="1">
              <w:r w:rsidRPr="00DD5C0C">
                <w:rPr>
                  <w:rStyle w:val="Hyperlink"/>
                  <w:rFonts w:ascii="Arial" w:hAnsi="Arial" w:cs="Arial"/>
                  <w:bCs/>
                  <w:sz w:val="24"/>
                  <w:szCs w:val="24"/>
                </w:rPr>
                <w:t>the  </w:t>
              </w:r>
              <w:r w:rsidRPr="00DD5C0C">
                <w:rPr>
                  <w:rStyle w:val="Hyperlink"/>
                  <w:rFonts w:ascii="Arial" w:hAnsi="Arial" w:cs="Arial"/>
                  <w:sz w:val="24"/>
                  <w:szCs w:val="24"/>
                </w:rPr>
                <w:t>Public Contracts (Scotland) Regulations 2015</w:t>
              </w:r>
            </w:hyperlink>
            <w:r w:rsidRPr="00EF1C4F">
              <w:rPr>
                <w:rFonts w:ascii="Arial" w:hAnsi="Arial" w:cs="Arial"/>
                <w:sz w:val="24"/>
                <w:szCs w:val="24"/>
              </w:rPr>
              <w:t> </w:t>
            </w:r>
            <w:r w:rsidRPr="00EF1C4F">
              <w:rPr>
                <w:rFonts w:ascii="Arial" w:hAnsi="Arial" w:cs="Arial"/>
                <w:bCs/>
                <w:sz w:val="24"/>
                <w:szCs w:val="24"/>
              </w:rPr>
              <w:t>for goods and services</w:t>
            </w:r>
          </w:p>
          <w:p w14:paraId="5195A8D9" w14:textId="77777777" w:rsidR="0022173F" w:rsidRPr="00CF334D" w:rsidRDefault="0022173F">
            <w:pPr>
              <w:rPr>
                <w:rFonts w:ascii="Arial" w:hAnsi="Arial" w:cs="Arial"/>
                <w:sz w:val="24"/>
                <w:szCs w:val="24"/>
              </w:rPr>
            </w:pPr>
          </w:p>
        </w:tc>
      </w:tr>
      <w:tr w:rsidR="0022173F" w:rsidRPr="00CF334D" w14:paraId="2CD20D93" w14:textId="77777777" w:rsidTr="0022173F">
        <w:tc>
          <w:tcPr>
            <w:tcW w:w="9464" w:type="dxa"/>
          </w:tcPr>
          <w:p w14:paraId="198C0CC1" w14:textId="77777777" w:rsidR="0022173F" w:rsidRPr="00CF334D" w:rsidRDefault="0022173F">
            <w:pPr>
              <w:rPr>
                <w:rFonts w:ascii="Arial" w:hAnsi="Arial" w:cs="Arial"/>
                <w:b/>
                <w:sz w:val="24"/>
                <w:szCs w:val="24"/>
              </w:rPr>
            </w:pPr>
            <w:r w:rsidRPr="00CF334D">
              <w:rPr>
                <w:rFonts w:ascii="Arial" w:hAnsi="Arial" w:cs="Arial"/>
                <w:b/>
                <w:sz w:val="24"/>
                <w:szCs w:val="24"/>
              </w:rPr>
              <w:t>Notes to help you complete this template</w:t>
            </w:r>
          </w:p>
        </w:tc>
      </w:tr>
      <w:tr w:rsidR="00DD5C0C" w:rsidRPr="00CF334D" w14:paraId="235F423F" w14:textId="77777777" w:rsidTr="0022173F">
        <w:tc>
          <w:tcPr>
            <w:tcW w:w="9464" w:type="dxa"/>
          </w:tcPr>
          <w:p w14:paraId="2445A473" w14:textId="77777777" w:rsidR="00DD5C0C" w:rsidRPr="007E6DFF" w:rsidRDefault="00DD5C0C" w:rsidP="00DD5C0C">
            <w:pPr>
              <w:rPr>
                <w:rFonts w:ascii="Arial" w:hAnsi="Arial" w:cs="Arial"/>
              </w:rPr>
            </w:pPr>
          </w:p>
          <w:p w14:paraId="1EC29889" w14:textId="77777777" w:rsidR="00DD5C0C" w:rsidRPr="00E20A9D" w:rsidRDefault="00DD5C0C" w:rsidP="00DD5C0C">
            <w:pPr>
              <w:pStyle w:val="legp2paratext1"/>
              <w:spacing w:line="240" w:lineRule="auto"/>
              <w:ind w:firstLine="0"/>
              <w:jc w:val="left"/>
              <w:rPr>
                <w:rFonts w:ascii="Arial" w:hAnsi="Arial" w:cs="Arial"/>
                <w:color w:val="FF0000"/>
                <w:sz w:val="22"/>
                <w:szCs w:val="22"/>
              </w:rPr>
            </w:pPr>
            <w:r w:rsidRPr="007E6DFF">
              <w:rPr>
                <w:rFonts w:ascii="Arial" w:hAnsi="Arial" w:cs="Arial"/>
                <w:color w:val="auto"/>
                <w:sz w:val="22"/>
                <w:szCs w:val="22"/>
              </w:rPr>
              <w:t xml:space="preserve">When deciding what information should be issued to unsuccessful tenderer or candidate you should consider </w:t>
            </w:r>
            <w:hyperlink r:id="rId9" w:history="1">
              <w:r w:rsidRPr="00471E46">
                <w:rPr>
                  <w:rStyle w:val="Hyperlink"/>
                  <w:rFonts w:ascii="Arial" w:hAnsi="Arial" w:cs="Arial"/>
                  <w:sz w:val="22"/>
                  <w:szCs w:val="22"/>
                </w:rPr>
                <w:t>regulation 85</w:t>
              </w:r>
            </w:hyperlink>
            <w:r w:rsidRPr="007E6DFF">
              <w:rPr>
                <w:rFonts w:ascii="Arial" w:hAnsi="Arial" w:cs="Arial"/>
                <w:color w:val="auto"/>
                <w:sz w:val="22"/>
                <w:szCs w:val="22"/>
              </w:rPr>
              <w:t xml:space="preserve"> of the </w:t>
            </w:r>
            <w:r w:rsidRPr="00524152">
              <w:rPr>
                <w:rFonts w:ascii="Arial" w:hAnsi="Arial" w:cs="Arial"/>
                <w:color w:val="auto"/>
                <w:sz w:val="22"/>
                <w:szCs w:val="22"/>
              </w:rPr>
              <w:t>Public Contracts (Scotland) Regulations 2015 and pay particular attention to 85 (2) and 85 (3) when completing this template</w:t>
            </w:r>
            <w:r>
              <w:rPr>
                <w:rFonts w:ascii="Arial" w:hAnsi="Arial" w:cs="Arial"/>
                <w:color w:val="auto"/>
                <w:sz w:val="22"/>
                <w:szCs w:val="22"/>
              </w:rPr>
              <w:t>.</w:t>
            </w:r>
            <w:r w:rsidRPr="007E6DFF">
              <w:rPr>
                <w:rFonts w:ascii="Arial" w:hAnsi="Arial" w:cs="Arial"/>
                <w:color w:val="auto"/>
                <w:sz w:val="22"/>
                <w:szCs w:val="22"/>
              </w:rPr>
              <w:t xml:space="preserve"> </w:t>
            </w:r>
            <w:r w:rsidDel="00471E46">
              <w:t xml:space="preserve"> </w:t>
            </w:r>
          </w:p>
          <w:p w14:paraId="2A62818F" w14:textId="77777777" w:rsidR="00DD5C0C" w:rsidRPr="007E6DFF" w:rsidRDefault="00DD5C0C" w:rsidP="00DD5C0C">
            <w:pPr>
              <w:pStyle w:val="legp2paratext1"/>
              <w:spacing w:line="240" w:lineRule="auto"/>
              <w:ind w:firstLine="0"/>
              <w:jc w:val="left"/>
              <w:rPr>
                <w:rFonts w:ascii="Arial" w:hAnsi="Arial" w:cs="Arial"/>
                <w:color w:val="auto"/>
                <w:sz w:val="22"/>
                <w:szCs w:val="22"/>
              </w:rPr>
            </w:pPr>
            <w:r w:rsidRPr="007E6DFF">
              <w:rPr>
                <w:rFonts w:ascii="Arial" w:hAnsi="Arial" w:cs="Arial"/>
                <w:color w:val="auto"/>
                <w:sz w:val="22"/>
                <w:szCs w:val="22"/>
              </w:rPr>
              <w:t>The feedback you are required to give at this stage of the process is detailed specifically in regulation 85 (2) (d) and 85 (2) (e)</w:t>
            </w:r>
            <w:r>
              <w:rPr>
                <w:rFonts w:ascii="Arial" w:hAnsi="Arial" w:cs="Arial"/>
                <w:color w:val="auto"/>
                <w:sz w:val="22"/>
                <w:szCs w:val="22"/>
              </w:rPr>
              <w:t>.</w:t>
            </w:r>
            <w:r w:rsidRPr="007E6DFF">
              <w:rPr>
                <w:rFonts w:ascii="Arial" w:hAnsi="Arial" w:cs="Arial"/>
                <w:color w:val="auto"/>
                <w:sz w:val="22"/>
                <w:szCs w:val="22"/>
              </w:rPr>
              <w:t xml:space="preserve"> This is the minimum information you must provide.  You may, however, choose to provide more information than the summary required under regulation 85 (2) (d) and 85 (2) (e).  </w:t>
            </w:r>
          </w:p>
          <w:p w14:paraId="201110DC" w14:textId="77777777" w:rsidR="00DD5C0C" w:rsidRPr="007E6DFF" w:rsidRDefault="00DD5C0C" w:rsidP="00DD5C0C">
            <w:pPr>
              <w:rPr>
                <w:rFonts w:ascii="Arial" w:hAnsi="Arial" w:cs="Arial"/>
                <w:u w:val="single"/>
              </w:rPr>
            </w:pPr>
            <w:r w:rsidRPr="007E6DFF">
              <w:rPr>
                <w:rFonts w:ascii="Arial" w:hAnsi="Arial" w:cs="Arial"/>
                <w:u w:val="single"/>
              </w:rPr>
              <w:t>Failure to provide sufficient information to the unsuccessful tenderer or candidate may delay the commencement of the standstill period.</w:t>
            </w:r>
          </w:p>
          <w:p w14:paraId="49C08D74" w14:textId="77777777" w:rsidR="00DD5C0C" w:rsidRPr="007E6DFF" w:rsidRDefault="00DD5C0C" w:rsidP="00DD5C0C">
            <w:pPr>
              <w:pStyle w:val="legp2paratext1"/>
              <w:spacing w:line="240" w:lineRule="auto"/>
              <w:ind w:firstLine="0"/>
              <w:jc w:val="left"/>
              <w:rPr>
                <w:rFonts w:ascii="Arial" w:hAnsi="Arial" w:cs="Arial"/>
                <w:color w:val="auto"/>
                <w:sz w:val="22"/>
                <w:szCs w:val="22"/>
              </w:rPr>
            </w:pPr>
          </w:p>
          <w:p w14:paraId="7AFF8A8E" w14:textId="77777777" w:rsidR="00DD5C0C" w:rsidRDefault="00DD5C0C" w:rsidP="00DD5C0C">
            <w:pPr>
              <w:rPr>
                <w:rFonts w:ascii="Arial" w:hAnsi="Arial" w:cs="Arial"/>
              </w:rPr>
            </w:pPr>
            <w:r w:rsidRPr="007E6DFF">
              <w:rPr>
                <w:rFonts w:ascii="Arial" w:hAnsi="Arial" w:cs="Arial"/>
              </w:rPr>
              <w:t xml:space="preserve">If you do not provide more than the summary at this stage, the unsuccessful tenderer or candidate can request more detailed feedback on why they were unsuccessful.  Regulation 56 (3) </w:t>
            </w:r>
            <w:r>
              <w:rPr>
                <w:rFonts w:ascii="Arial" w:hAnsi="Arial" w:cs="Arial"/>
              </w:rPr>
              <w:t xml:space="preserve">of the </w:t>
            </w:r>
            <w:r w:rsidRPr="007E6DFF">
              <w:rPr>
                <w:rFonts w:ascii="Arial" w:hAnsi="Arial" w:cs="Arial"/>
              </w:rPr>
              <w:t>Public Contracts (Scotland) Regulations 2015</w:t>
            </w:r>
            <w:r>
              <w:rPr>
                <w:rFonts w:ascii="Arial" w:hAnsi="Arial" w:cs="Arial"/>
              </w:rPr>
              <w:t xml:space="preserve">, outlines the </w:t>
            </w:r>
            <w:r w:rsidRPr="007E6DFF">
              <w:rPr>
                <w:rFonts w:ascii="Arial" w:hAnsi="Arial" w:cs="Arial"/>
              </w:rPr>
              <w:t>obligation to respond within 15 days</w:t>
            </w:r>
            <w:r>
              <w:rPr>
                <w:rFonts w:ascii="Arial" w:hAnsi="Arial" w:cs="Arial"/>
              </w:rPr>
              <w:t xml:space="preserve">. </w:t>
            </w:r>
            <w:r w:rsidRPr="007E6DFF">
              <w:rPr>
                <w:rFonts w:ascii="Arial" w:hAnsi="Arial" w:cs="Arial"/>
              </w:rPr>
              <w:t>You should, in this circumstance, insert the following paragraph:</w:t>
            </w:r>
          </w:p>
          <w:p w14:paraId="38736D9C" w14:textId="77777777" w:rsidR="00DD5C0C" w:rsidRPr="007E6DFF" w:rsidRDefault="00DD5C0C" w:rsidP="00DD5C0C">
            <w:pPr>
              <w:rPr>
                <w:rFonts w:ascii="Arial" w:hAnsi="Arial" w:cs="Arial"/>
              </w:rPr>
            </w:pPr>
          </w:p>
          <w:p w14:paraId="3F40D59C" w14:textId="77777777" w:rsidR="00DD5C0C" w:rsidRPr="007E6DFF" w:rsidRDefault="00DD5C0C" w:rsidP="00DD5C0C">
            <w:pPr>
              <w:rPr>
                <w:rFonts w:ascii="Arial" w:hAnsi="Arial" w:cs="Arial"/>
                <w:i/>
              </w:rPr>
            </w:pPr>
            <w:r w:rsidRPr="007E6DFF">
              <w:rPr>
                <w:rFonts w:ascii="Arial" w:hAnsi="Arial" w:cs="Arial"/>
                <w:i/>
              </w:rPr>
              <w:t>If you would like to receive further information on why you were unsuccessful, please contact us in writing.  We will respond to you within 15 days of receipt of a written request.</w:t>
            </w:r>
          </w:p>
          <w:p w14:paraId="354F96A4" w14:textId="77777777" w:rsidR="00DD5C0C" w:rsidRPr="007E6DFF" w:rsidRDefault="00DD5C0C" w:rsidP="00DD5C0C">
            <w:pPr>
              <w:rPr>
                <w:rFonts w:ascii="Arial" w:hAnsi="Arial" w:cs="Arial"/>
              </w:rPr>
            </w:pPr>
          </w:p>
          <w:p w14:paraId="4952EAAB" w14:textId="77777777" w:rsidR="00DD5C0C" w:rsidRDefault="00DD5C0C" w:rsidP="00DD5C0C">
            <w:pPr>
              <w:rPr>
                <w:rStyle w:val="Hyperlink"/>
                <w:rFonts w:ascii="Arial" w:hAnsi="Arial" w:cs="Arial"/>
              </w:rPr>
            </w:pPr>
            <w:hyperlink r:id="rId10" w:history="1">
              <w:r w:rsidRPr="00471E46">
                <w:rPr>
                  <w:rStyle w:val="Hyperlink"/>
                  <w:rFonts w:ascii="Arial" w:hAnsi="Arial" w:cs="Arial"/>
                </w:rPr>
                <w:t>Regulation 86</w:t>
              </w:r>
            </w:hyperlink>
            <w:r w:rsidRPr="007E6DFF">
              <w:rPr>
                <w:rFonts w:ascii="Arial" w:hAnsi="Arial" w:cs="Arial"/>
              </w:rPr>
              <w:t xml:space="preserve"> of the Public Contracts (Scotland) Regulations 2015</w:t>
            </w:r>
            <w:r>
              <w:rPr>
                <w:rFonts w:ascii="Arial" w:hAnsi="Arial" w:cs="Arial"/>
              </w:rPr>
              <w:t xml:space="preserve"> </w:t>
            </w:r>
            <w:r w:rsidRPr="007E6DFF">
              <w:rPr>
                <w:rFonts w:ascii="Arial" w:hAnsi="Arial" w:cs="Arial"/>
              </w:rPr>
              <w:t>gives specific detail on standstill periods.</w:t>
            </w:r>
            <w:hyperlink w:history="1"/>
          </w:p>
          <w:p w14:paraId="0D017AD7" w14:textId="77777777" w:rsidR="00DD5C0C" w:rsidRPr="007E6DFF" w:rsidRDefault="00DD5C0C" w:rsidP="00DD5C0C">
            <w:pPr>
              <w:rPr>
                <w:rFonts w:ascii="Arial" w:hAnsi="Arial" w:cs="Arial"/>
              </w:rPr>
            </w:pPr>
          </w:p>
          <w:p w14:paraId="0CD23FFB" w14:textId="77777777" w:rsidR="00DD5C0C" w:rsidRPr="007E6DFF" w:rsidRDefault="00DD5C0C" w:rsidP="00DD5C0C">
            <w:pPr>
              <w:rPr>
                <w:rFonts w:ascii="Arial" w:hAnsi="Arial" w:cs="Arial"/>
              </w:rPr>
            </w:pPr>
            <w:r w:rsidRPr="007E6DFF">
              <w:rPr>
                <w:rFonts w:ascii="Arial" w:hAnsi="Arial" w:cs="Arial"/>
              </w:rPr>
              <w:t>This regulation states, where notice is sent to all economic operators by facsimile or electronic means, the standstill period is a period of not less than 10 days ending at midnight at the end of the 10th day after that on which the last notice is sent.</w:t>
            </w:r>
          </w:p>
          <w:p w14:paraId="78ED4AA9" w14:textId="77777777" w:rsidR="00DD5C0C" w:rsidRPr="007E6DFF" w:rsidRDefault="00DD5C0C" w:rsidP="00DD5C0C">
            <w:pPr>
              <w:rPr>
                <w:rFonts w:ascii="Arial" w:hAnsi="Arial" w:cs="Arial"/>
              </w:rPr>
            </w:pPr>
          </w:p>
          <w:p w14:paraId="4256245D" w14:textId="77777777" w:rsidR="00DD5C0C" w:rsidRPr="007E6DFF" w:rsidRDefault="00DD5C0C" w:rsidP="00DD5C0C">
            <w:pPr>
              <w:rPr>
                <w:rFonts w:ascii="Arial" w:hAnsi="Arial" w:cs="Arial"/>
              </w:rPr>
            </w:pPr>
            <w:r w:rsidRPr="007E6DFF">
              <w:rPr>
                <w:rFonts w:ascii="Arial" w:hAnsi="Arial" w:cs="Arial"/>
              </w:rPr>
              <w:t xml:space="preserve">Where the notice is sent to any economic operators only by other means (e.g. post), the standstill period is a period of not less than 15 days ending at midnight at the end of the 15th day after that on which the last notice is sent. </w:t>
            </w:r>
          </w:p>
          <w:p w14:paraId="7DBDDE12" w14:textId="77777777" w:rsidR="00DD5C0C" w:rsidRPr="007E6DFF" w:rsidRDefault="00DD5C0C" w:rsidP="00DD5C0C">
            <w:pPr>
              <w:rPr>
                <w:rFonts w:ascii="Arial" w:hAnsi="Arial" w:cs="Arial"/>
              </w:rPr>
            </w:pPr>
          </w:p>
          <w:p w14:paraId="77FD5405" w14:textId="77777777" w:rsidR="00DD5C0C" w:rsidRDefault="00DD5C0C" w:rsidP="00DD5C0C">
            <w:pPr>
              <w:rPr>
                <w:rFonts w:ascii="Arial" w:hAnsi="Arial" w:cs="Arial"/>
              </w:rPr>
            </w:pPr>
            <w:r w:rsidRPr="007E6DFF">
              <w:rPr>
                <w:rFonts w:ascii="Arial" w:hAnsi="Arial" w:cs="Arial"/>
              </w:rPr>
              <w:t xml:space="preserve">You should also take cognisance of </w:t>
            </w:r>
            <w:hyperlink r:id="rId11" w:history="1">
              <w:r w:rsidRPr="00471E46">
                <w:rPr>
                  <w:rStyle w:val="Hyperlink"/>
                  <w:rFonts w:ascii="Arial" w:hAnsi="Arial" w:cs="Arial"/>
                </w:rPr>
                <w:t>regulation 2</w:t>
              </w:r>
            </w:hyperlink>
            <w:r w:rsidRPr="007E6DFF">
              <w:rPr>
                <w:rFonts w:ascii="Arial" w:hAnsi="Arial" w:cs="Arial"/>
              </w:rPr>
              <w:t xml:space="preserve"> (4) of the Public Contracts (Scotland) Regulations 2015</w:t>
            </w:r>
            <w:r>
              <w:rPr>
                <w:rFonts w:ascii="Arial" w:hAnsi="Arial" w:cs="Arial"/>
              </w:rPr>
              <w:t xml:space="preserve"> </w:t>
            </w:r>
            <w:r w:rsidRPr="007E6DFF">
              <w:rPr>
                <w:rFonts w:ascii="Arial" w:hAnsi="Arial" w:cs="Arial"/>
              </w:rPr>
              <w:t>where it describes how you calculate a period of time when informing tenderers or candidates</w:t>
            </w:r>
            <w:r>
              <w:rPr>
                <w:rFonts w:ascii="Arial" w:hAnsi="Arial" w:cs="Arial"/>
              </w:rPr>
              <w:t>.</w:t>
            </w:r>
            <w:r w:rsidRPr="007E6DFF">
              <w:rPr>
                <w:rFonts w:ascii="Arial" w:hAnsi="Arial" w:cs="Arial"/>
              </w:rPr>
              <w:t xml:space="preserve"> </w:t>
            </w:r>
          </w:p>
          <w:p w14:paraId="7BD48780" w14:textId="77777777" w:rsidR="00DD5C0C" w:rsidRPr="00CF334D" w:rsidRDefault="00DD5C0C" w:rsidP="00DD5C0C">
            <w:pPr>
              <w:pStyle w:val="legp2paratext1"/>
              <w:spacing w:line="240" w:lineRule="auto"/>
              <w:jc w:val="left"/>
              <w:rPr>
                <w:rFonts w:ascii="Arial" w:hAnsi="Arial" w:cs="Arial"/>
                <w:sz w:val="24"/>
                <w:szCs w:val="24"/>
              </w:rPr>
            </w:pPr>
          </w:p>
        </w:tc>
      </w:tr>
      <w:tr w:rsidR="00DD5C0C" w:rsidRPr="00CF334D" w14:paraId="15DCC69C" w14:textId="77777777" w:rsidTr="0022173F">
        <w:tc>
          <w:tcPr>
            <w:tcW w:w="9464" w:type="dxa"/>
          </w:tcPr>
          <w:p w14:paraId="187D3166" w14:textId="77777777" w:rsidR="00DD5C0C" w:rsidRPr="00CF334D" w:rsidRDefault="00DD5C0C" w:rsidP="00DD5C0C">
            <w:pPr>
              <w:rPr>
                <w:rFonts w:ascii="Arial" w:hAnsi="Arial" w:cs="Arial"/>
                <w:b/>
                <w:sz w:val="24"/>
                <w:szCs w:val="24"/>
              </w:rPr>
            </w:pPr>
            <w:r w:rsidRPr="00CF334D">
              <w:rPr>
                <w:rFonts w:ascii="Arial" w:hAnsi="Arial" w:cs="Arial"/>
                <w:b/>
                <w:sz w:val="24"/>
                <w:szCs w:val="24"/>
              </w:rPr>
              <w:t>Notes to help you complete the annex</w:t>
            </w:r>
          </w:p>
        </w:tc>
      </w:tr>
      <w:tr w:rsidR="00DD5C0C" w:rsidRPr="00CF334D" w14:paraId="399E368F" w14:textId="77777777" w:rsidTr="0022173F">
        <w:tc>
          <w:tcPr>
            <w:tcW w:w="9464" w:type="dxa"/>
          </w:tcPr>
          <w:p w14:paraId="51BC1D1F" w14:textId="77777777" w:rsidR="00DD5C0C" w:rsidRPr="00CF334D" w:rsidRDefault="00DD5C0C" w:rsidP="00DD5C0C">
            <w:pPr>
              <w:rPr>
                <w:rFonts w:ascii="Arial" w:hAnsi="Arial" w:cs="Arial"/>
                <w:sz w:val="24"/>
                <w:szCs w:val="24"/>
              </w:rPr>
            </w:pPr>
          </w:p>
          <w:p w14:paraId="0129BF58" w14:textId="5468866D" w:rsidR="00DD5C0C" w:rsidRPr="00CF334D" w:rsidRDefault="00963363" w:rsidP="00DD5C0C">
            <w:pPr>
              <w:rPr>
                <w:rFonts w:ascii="Arial" w:hAnsi="Arial" w:cs="Arial"/>
                <w:sz w:val="24"/>
                <w:szCs w:val="24"/>
              </w:rPr>
            </w:pPr>
            <w:hyperlink r:id="rId12" w:history="1">
              <w:r w:rsidRPr="009D1B8D">
                <w:rPr>
                  <w:rStyle w:val="Hyperlink"/>
                  <w:rFonts w:ascii="Arial" w:hAnsi="Arial" w:cs="Arial"/>
                </w:rPr>
                <w:t>Regulation 85</w:t>
              </w:r>
            </w:hyperlink>
            <w:r w:rsidRPr="007E6DFF">
              <w:rPr>
                <w:rFonts w:ascii="Arial" w:hAnsi="Arial" w:cs="Arial"/>
              </w:rPr>
              <w:t>(2) of the Public Contracts (Scotland) Regulations 2015</w:t>
            </w:r>
            <w:r>
              <w:rPr>
                <w:rFonts w:ascii="Arial" w:hAnsi="Arial" w:cs="Arial"/>
              </w:rPr>
              <w:t xml:space="preserve"> </w:t>
            </w:r>
            <w:r w:rsidRPr="007E6DFF">
              <w:rPr>
                <w:rFonts w:ascii="Arial" w:hAnsi="Arial" w:cs="Arial"/>
              </w:rPr>
              <w:t xml:space="preserve">requires the contracting authority to summarise the reasons why the tenderer or candidate was unsuccessful and to explain the characteristics and relative advantages of the successful tender.  Sufficient </w:t>
            </w:r>
            <w:r w:rsidRPr="007E6DFF">
              <w:rPr>
                <w:rFonts w:ascii="Arial" w:hAnsi="Arial" w:cs="Arial"/>
              </w:rPr>
              <w:lastRenderedPageBreak/>
              <w:t xml:space="preserve">information must be included to enable the tenderer to identify why it has not been awarded the contract. </w:t>
            </w:r>
            <w:r w:rsidR="00DD5C0C">
              <w:rPr>
                <w:rFonts w:ascii="Arial" w:hAnsi="Arial" w:cs="Arial"/>
                <w:sz w:val="24"/>
                <w:szCs w:val="24"/>
              </w:rPr>
              <w:t xml:space="preserve"> </w:t>
            </w:r>
          </w:p>
        </w:tc>
      </w:tr>
    </w:tbl>
    <w:p w14:paraId="059FF082" w14:textId="77777777" w:rsidR="00321CA1" w:rsidRPr="00CF334D" w:rsidRDefault="00321CA1">
      <w:pPr>
        <w:rPr>
          <w:rFonts w:ascii="Arial" w:hAnsi="Arial" w:cs="Arial"/>
          <w:sz w:val="24"/>
          <w:szCs w:val="24"/>
        </w:rPr>
      </w:pPr>
    </w:p>
    <w:p w14:paraId="63DA6106" w14:textId="77777777" w:rsidR="0022173F" w:rsidRPr="00CF334D" w:rsidRDefault="0022173F">
      <w:pPr>
        <w:rPr>
          <w:rFonts w:ascii="Arial" w:hAnsi="Arial" w:cs="Arial"/>
          <w:sz w:val="24"/>
          <w:szCs w:val="24"/>
        </w:rPr>
      </w:pPr>
    </w:p>
    <w:p w14:paraId="4BC90D0E" w14:textId="77777777" w:rsidR="0022173F" w:rsidRPr="00CF334D" w:rsidRDefault="0022173F">
      <w:pPr>
        <w:rPr>
          <w:rFonts w:ascii="Arial" w:hAnsi="Arial" w:cs="Arial"/>
          <w:sz w:val="24"/>
          <w:szCs w:val="24"/>
        </w:rPr>
      </w:pPr>
    </w:p>
    <w:p w14:paraId="7B069ECF" w14:textId="77777777" w:rsidR="0022173F" w:rsidRPr="00CF334D" w:rsidRDefault="0022173F">
      <w:pPr>
        <w:rPr>
          <w:rFonts w:ascii="Arial" w:hAnsi="Arial" w:cs="Arial"/>
          <w:sz w:val="24"/>
          <w:szCs w:val="24"/>
        </w:rPr>
        <w:sectPr w:rsidR="0022173F" w:rsidRPr="00CF334D" w:rsidSect="00DF796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48076B67" w14:textId="77777777" w:rsidR="0022173F" w:rsidRPr="00CF334D" w:rsidRDefault="0022173F" w:rsidP="0022173F">
      <w:pPr>
        <w:rPr>
          <w:rFonts w:ascii="Arial" w:hAnsi="Arial" w:cs="Arial"/>
          <w:sz w:val="24"/>
          <w:szCs w:val="24"/>
        </w:rPr>
      </w:pPr>
      <w:r w:rsidRPr="00CF334D">
        <w:rPr>
          <w:rFonts w:ascii="Arial" w:hAnsi="Arial" w:cs="Arial"/>
          <w:sz w:val="24"/>
          <w:szCs w:val="24"/>
        </w:rPr>
        <w:lastRenderedPageBreak/>
        <w:t>Thank you for your tender dated</w:t>
      </w:r>
      <w:r w:rsidRPr="00C33A0F">
        <w:rPr>
          <w:rFonts w:ascii="Arial" w:hAnsi="Arial" w:cs="Arial"/>
          <w:b/>
          <w:color w:val="FF0000"/>
          <w:sz w:val="24"/>
          <w:szCs w:val="24"/>
        </w:rPr>
        <w:t xml:space="preserve"> </w:t>
      </w:r>
      <w:r w:rsidR="00D00368" w:rsidRPr="00C33A0F">
        <w:rPr>
          <w:rFonts w:ascii="Arial" w:hAnsi="Arial" w:cs="Arial"/>
          <w:b/>
          <w:color w:val="FF0000"/>
          <w:sz w:val="24"/>
          <w:szCs w:val="24"/>
        </w:rPr>
        <w:t>[</w:t>
      </w:r>
      <w:r w:rsidR="00C33A0F" w:rsidRPr="00C33A0F">
        <w:rPr>
          <w:rFonts w:ascii="Arial" w:hAnsi="Arial" w:cs="Arial"/>
          <w:b/>
          <w:color w:val="FF0000"/>
          <w:sz w:val="24"/>
          <w:szCs w:val="24"/>
        </w:rPr>
        <w:t>insert date]</w:t>
      </w:r>
      <w:r w:rsidR="00C33A0F" w:rsidRPr="00C33A0F">
        <w:rPr>
          <w:rFonts w:ascii="Arial" w:hAnsi="Arial" w:cs="Arial"/>
          <w:color w:val="FF0000"/>
          <w:sz w:val="24"/>
          <w:szCs w:val="24"/>
        </w:rPr>
        <w:t xml:space="preserve"> </w:t>
      </w:r>
      <w:r w:rsidRPr="00CF334D">
        <w:rPr>
          <w:rFonts w:ascii="Arial" w:hAnsi="Arial" w:cs="Arial"/>
          <w:sz w:val="24"/>
          <w:szCs w:val="24"/>
        </w:rPr>
        <w:t xml:space="preserve">for </w:t>
      </w:r>
      <w:r w:rsidR="00C33A0F" w:rsidRPr="00C33A0F">
        <w:rPr>
          <w:rFonts w:ascii="Arial" w:hAnsi="Arial" w:cs="Arial"/>
          <w:b/>
          <w:color w:val="FF0000"/>
          <w:sz w:val="24"/>
          <w:szCs w:val="24"/>
        </w:rPr>
        <w:t>[insert title of contract]</w:t>
      </w:r>
      <w:r w:rsidRPr="00C33A0F">
        <w:rPr>
          <w:rFonts w:ascii="Arial" w:hAnsi="Arial" w:cs="Arial"/>
          <w:sz w:val="24"/>
          <w:szCs w:val="24"/>
        </w:rPr>
        <w:t>.</w:t>
      </w:r>
      <w:r w:rsidRPr="00C33A0F">
        <w:rPr>
          <w:rFonts w:ascii="Arial" w:hAnsi="Arial" w:cs="Arial"/>
          <w:color w:val="FF0000"/>
          <w:sz w:val="24"/>
          <w:szCs w:val="24"/>
        </w:rPr>
        <w:t xml:space="preserve"> </w:t>
      </w:r>
      <w:r w:rsidRPr="00CF334D">
        <w:rPr>
          <w:rFonts w:ascii="Arial" w:hAnsi="Arial" w:cs="Arial"/>
          <w:sz w:val="24"/>
          <w:szCs w:val="24"/>
        </w:rPr>
        <w:t xml:space="preserve">We have now completed our evaluation of tenders received for this contract and, on behalf of the </w:t>
      </w:r>
      <w:r w:rsidR="00D00368" w:rsidRPr="00C33A0F">
        <w:rPr>
          <w:rFonts w:ascii="Arial" w:hAnsi="Arial" w:cs="Arial"/>
          <w:b/>
          <w:color w:val="FF0000"/>
          <w:sz w:val="24"/>
          <w:szCs w:val="24"/>
        </w:rPr>
        <w:t>[</w:t>
      </w:r>
      <w:r w:rsidR="00C33A0F" w:rsidRPr="00C33A0F">
        <w:rPr>
          <w:rFonts w:ascii="Arial" w:hAnsi="Arial" w:cs="Arial"/>
          <w:b/>
          <w:color w:val="FF0000"/>
          <w:sz w:val="24"/>
          <w:szCs w:val="24"/>
        </w:rPr>
        <w:t>insert contracting authority</w:t>
      </w:r>
      <w:r w:rsidR="00D00368" w:rsidRPr="00C33A0F">
        <w:rPr>
          <w:rFonts w:ascii="Arial" w:hAnsi="Arial" w:cs="Arial"/>
          <w:b/>
          <w:color w:val="FF0000"/>
          <w:sz w:val="24"/>
          <w:szCs w:val="24"/>
        </w:rPr>
        <w:t>]</w:t>
      </w:r>
      <w:r w:rsidRPr="00C33A0F">
        <w:rPr>
          <w:rFonts w:ascii="Arial" w:hAnsi="Arial" w:cs="Arial"/>
          <w:color w:val="FF0000"/>
          <w:sz w:val="24"/>
          <w:szCs w:val="24"/>
        </w:rPr>
        <w:t xml:space="preserve"> </w:t>
      </w:r>
      <w:r w:rsidRPr="00CF334D">
        <w:rPr>
          <w:rFonts w:ascii="Arial" w:hAnsi="Arial" w:cs="Arial"/>
          <w:sz w:val="24"/>
          <w:szCs w:val="24"/>
        </w:rPr>
        <w:t xml:space="preserve">I must inform you that on this occasion your tender has not been successful.  The table below shows the individual scores given against the published criteria in respect of your submission and those of the winning tenderer </w:t>
      </w:r>
      <w:r w:rsidR="00C33A0F" w:rsidRPr="00C33A0F">
        <w:rPr>
          <w:rFonts w:ascii="Arial" w:hAnsi="Arial" w:cs="Arial"/>
          <w:b/>
          <w:color w:val="FF0000"/>
          <w:sz w:val="24"/>
          <w:szCs w:val="24"/>
        </w:rPr>
        <w:t>[insert name of winning tenderer]</w:t>
      </w:r>
      <w:r w:rsidR="00C33A0F">
        <w:rPr>
          <w:rFonts w:ascii="Arial" w:hAnsi="Arial" w:cs="Arial"/>
          <w:sz w:val="24"/>
          <w:szCs w:val="24"/>
        </w:rPr>
        <w:t>.</w:t>
      </w: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1856"/>
        <w:gridCol w:w="3191"/>
      </w:tblGrid>
      <w:tr w:rsidR="0022173F" w:rsidRPr="00CF334D" w14:paraId="3645BEFE" w14:textId="77777777" w:rsidTr="00CF334D">
        <w:tc>
          <w:tcPr>
            <w:tcW w:w="4075" w:type="dxa"/>
            <w:shd w:val="pct20" w:color="auto" w:fill="FFFFFF"/>
          </w:tcPr>
          <w:p w14:paraId="5FB0202A" w14:textId="77777777" w:rsidR="0022173F" w:rsidRPr="00CF334D" w:rsidRDefault="00CF334D" w:rsidP="00AE035C">
            <w:pPr>
              <w:pStyle w:val="BodyText"/>
              <w:jc w:val="left"/>
              <w:rPr>
                <w:rFonts w:ascii="Arial" w:hAnsi="Arial" w:cs="Arial"/>
                <w:b/>
                <w:szCs w:val="24"/>
              </w:rPr>
            </w:pPr>
            <w:r>
              <w:rPr>
                <w:rFonts w:ascii="Arial" w:hAnsi="Arial" w:cs="Arial"/>
                <w:b/>
                <w:szCs w:val="24"/>
              </w:rPr>
              <w:t>P</w:t>
            </w:r>
            <w:r w:rsidRPr="00CF334D">
              <w:rPr>
                <w:rFonts w:ascii="Arial" w:hAnsi="Arial" w:cs="Arial"/>
                <w:b/>
                <w:szCs w:val="24"/>
              </w:rPr>
              <w:t>ublished evaluation criteria</w:t>
            </w:r>
          </w:p>
        </w:tc>
        <w:tc>
          <w:tcPr>
            <w:tcW w:w="1856" w:type="dxa"/>
            <w:shd w:val="pct20" w:color="auto" w:fill="FFFFFF"/>
          </w:tcPr>
          <w:p w14:paraId="02CECB9F" w14:textId="77777777" w:rsidR="0022173F" w:rsidRPr="00CF334D" w:rsidRDefault="00CF334D" w:rsidP="00AE035C">
            <w:pPr>
              <w:pStyle w:val="BodyText"/>
              <w:jc w:val="left"/>
              <w:rPr>
                <w:rFonts w:ascii="Arial" w:hAnsi="Arial" w:cs="Arial"/>
                <w:b/>
                <w:szCs w:val="24"/>
              </w:rPr>
            </w:pPr>
            <w:r>
              <w:rPr>
                <w:rFonts w:ascii="Arial" w:hAnsi="Arial" w:cs="Arial"/>
                <w:b/>
                <w:szCs w:val="24"/>
              </w:rPr>
              <w:t>Y</w:t>
            </w:r>
            <w:r w:rsidRPr="00CF334D">
              <w:rPr>
                <w:rFonts w:ascii="Arial" w:hAnsi="Arial" w:cs="Arial"/>
                <w:b/>
                <w:szCs w:val="24"/>
              </w:rPr>
              <w:t>our score</w:t>
            </w:r>
          </w:p>
        </w:tc>
        <w:tc>
          <w:tcPr>
            <w:tcW w:w="3191" w:type="dxa"/>
            <w:shd w:val="pct20" w:color="auto" w:fill="FFFFFF"/>
          </w:tcPr>
          <w:p w14:paraId="52663680" w14:textId="77777777" w:rsidR="0022173F" w:rsidRPr="00CF334D" w:rsidRDefault="00CF334D" w:rsidP="00AE035C">
            <w:pPr>
              <w:pStyle w:val="BodyText"/>
              <w:jc w:val="left"/>
              <w:rPr>
                <w:rFonts w:ascii="Arial" w:hAnsi="Arial" w:cs="Arial"/>
                <w:b/>
                <w:szCs w:val="24"/>
              </w:rPr>
            </w:pPr>
            <w:r>
              <w:rPr>
                <w:rFonts w:ascii="Arial" w:hAnsi="Arial" w:cs="Arial"/>
                <w:b/>
                <w:szCs w:val="24"/>
              </w:rPr>
              <w:t>W</w:t>
            </w:r>
            <w:r w:rsidRPr="00CF334D">
              <w:rPr>
                <w:rFonts w:ascii="Arial" w:hAnsi="Arial" w:cs="Arial"/>
                <w:b/>
                <w:szCs w:val="24"/>
              </w:rPr>
              <w:t>inning tenderer’s score</w:t>
            </w:r>
          </w:p>
        </w:tc>
      </w:tr>
      <w:tr w:rsidR="0022173F" w:rsidRPr="00CF334D" w14:paraId="0CB71361" w14:textId="77777777" w:rsidTr="00CF334D">
        <w:tc>
          <w:tcPr>
            <w:tcW w:w="4075" w:type="dxa"/>
          </w:tcPr>
          <w:p w14:paraId="2CBCF5BC" w14:textId="77777777" w:rsidR="0022173F" w:rsidRPr="00CF334D" w:rsidRDefault="0022173F" w:rsidP="00AE035C">
            <w:pPr>
              <w:pStyle w:val="BodyText"/>
              <w:jc w:val="left"/>
              <w:rPr>
                <w:rFonts w:ascii="Arial" w:hAnsi="Arial" w:cs="Arial"/>
                <w:szCs w:val="24"/>
              </w:rPr>
            </w:pPr>
          </w:p>
        </w:tc>
        <w:tc>
          <w:tcPr>
            <w:tcW w:w="1856" w:type="dxa"/>
          </w:tcPr>
          <w:p w14:paraId="682BF081" w14:textId="77777777" w:rsidR="0022173F" w:rsidRPr="00CF334D" w:rsidRDefault="0022173F" w:rsidP="00AE035C">
            <w:pPr>
              <w:pStyle w:val="BodyText"/>
              <w:jc w:val="left"/>
              <w:rPr>
                <w:rFonts w:ascii="Arial" w:hAnsi="Arial" w:cs="Arial"/>
                <w:szCs w:val="24"/>
              </w:rPr>
            </w:pPr>
          </w:p>
        </w:tc>
        <w:tc>
          <w:tcPr>
            <w:tcW w:w="3191" w:type="dxa"/>
          </w:tcPr>
          <w:p w14:paraId="78B68271" w14:textId="77777777" w:rsidR="0022173F" w:rsidRPr="00CF334D" w:rsidRDefault="0022173F" w:rsidP="00AE035C">
            <w:pPr>
              <w:pStyle w:val="BodyText"/>
              <w:jc w:val="left"/>
              <w:rPr>
                <w:rFonts w:ascii="Arial" w:hAnsi="Arial" w:cs="Arial"/>
                <w:szCs w:val="24"/>
              </w:rPr>
            </w:pPr>
          </w:p>
        </w:tc>
      </w:tr>
      <w:tr w:rsidR="0022173F" w:rsidRPr="00CF334D" w14:paraId="07ECCC39" w14:textId="77777777" w:rsidTr="00CF334D">
        <w:tc>
          <w:tcPr>
            <w:tcW w:w="4075" w:type="dxa"/>
          </w:tcPr>
          <w:p w14:paraId="666F1A1F" w14:textId="77777777" w:rsidR="0022173F" w:rsidRPr="00CF334D" w:rsidRDefault="0022173F" w:rsidP="00AE035C">
            <w:pPr>
              <w:pStyle w:val="BodyText"/>
              <w:jc w:val="left"/>
              <w:rPr>
                <w:rFonts w:ascii="Arial" w:hAnsi="Arial" w:cs="Arial"/>
                <w:szCs w:val="24"/>
              </w:rPr>
            </w:pPr>
          </w:p>
        </w:tc>
        <w:tc>
          <w:tcPr>
            <w:tcW w:w="1856" w:type="dxa"/>
          </w:tcPr>
          <w:p w14:paraId="4F4A05B5" w14:textId="77777777" w:rsidR="0022173F" w:rsidRPr="00CF334D" w:rsidRDefault="0022173F" w:rsidP="00AE035C">
            <w:pPr>
              <w:pStyle w:val="BodyText"/>
              <w:jc w:val="left"/>
              <w:rPr>
                <w:rFonts w:ascii="Arial" w:hAnsi="Arial" w:cs="Arial"/>
                <w:szCs w:val="24"/>
              </w:rPr>
            </w:pPr>
          </w:p>
        </w:tc>
        <w:tc>
          <w:tcPr>
            <w:tcW w:w="3191" w:type="dxa"/>
          </w:tcPr>
          <w:p w14:paraId="65C9C08D" w14:textId="77777777" w:rsidR="0022173F" w:rsidRPr="00CF334D" w:rsidRDefault="0022173F" w:rsidP="00AE035C">
            <w:pPr>
              <w:pStyle w:val="BodyText"/>
              <w:jc w:val="left"/>
              <w:rPr>
                <w:rFonts w:ascii="Arial" w:hAnsi="Arial" w:cs="Arial"/>
                <w:szCs w:val="24"/>
              </w:rPr>
            </w:pPr>
          </w:p>
        </w:tc>
      </w:tr>
      <w:tr w:rsidR="0022173F" w:rsidRPr="00CF334D" w14:paraId="2FBD1E43" w14:textId="77777777" w:rsidTr="00CF334D">
        <w:tc>
          <w:tcPr>
            <w:tcW w:w="4075" w:type="dxa"/>
          </w:tcPr>
          <w:p w14:paraId="226368DF" w14:textId="77777777" w:rsidR="0022173F" w:rsidRPr="00CF334D" w:rsidRDefault="0022173F" w:rsidP="00AE035C">
            <w:pPr>
              <w:pStyle w:val="BodyText"/>
              <w:jc w:val="left"/>
              <w:rPr>
                <w:rFonts w:ascii="Arial" w:hAnsi="Arial" w:cs="Arial"/>
                <w:szCs w:val="24"/>
              </w:rPr>
            </w:pPr>
          </w:p>
        </w:tc>
        <w:tc>
          <w:tcPr>
            <w:tcW w:w="1856" w:type="dxa"/>
          </w:tcPr>
          <w:p w14:paraId="5ABAF566" w14:textId="77777777" w:rsidR="0022173F" w:rsidRPr="00CF334D" w:rsidRDefault="0022173F" w:rsidP="00AE035C">
            <w:pPr>
              <w:pStyle w:val="BodyText"/>
              <w:jc w:val="left"/>
              <w:rPr>
                <w:rFonts w:ascii="Arial" w:hAnsi="Arial" w:cs="Arial"/>
                <w:szCs w:val="24"/>
              </w:rPr>
            </w:pPr>
          </w:p>
        </w:tc>
        <w:tc>
          <w:tcPr>
            <w:tcW w:w="3191" w:type="dxa"/>
          </w:tcPr>
          <w:p w14:paraId="51652158" w14:textId="77777777" w:rsidR="0022173F" w:rsidRPr="00CF334D" w:rsidRDefault="0022173F" w:rsidP="00AE035C">
            <w:pPr>
              <w:pStyle w:val="BodyText"/>
              <w:jc w:val="left"/>
              <w:rPr>
                <w:rFonts w:ascii="Arial" w:hAnsi="Arial" w:cs="Arial"/>
                <w:szCs w:val="24"/>
              </w:rPr>
            </w:pPr>
          </w:p>
        </w:tc>
      </w:tr>
      <w:tr w:rsidR="0022173F" w:rsidRPr="00CF334D" w14:paraId="6B6B7930" w14:textId="77777777" w:rsidTr="00CF334D">
        <w:tc>
          <w:tcPr>
            <w:tcW w:w="4075" w:type="dxa"/>
          </w:tcPr>
          <w:p w14:paraId="053EBC65" w14:textId="77777777" w:rsidR="0022173F" w:rsidRPr="00CF334D" w:rsidRDefault="0022173F" w:rsidP="00AE035C">
            <w:pPr>
              <w:pStyle w:val="BodyText"/>
              <w:jc w:val="left"/>
              <w:rPr>
                <w:rFonts w:ascii="Arial" w:hAnsi="Arial" w:cs="Arial"/>
                <w:szCs w:val="24"/>
              </w:rPr>
            </w:pPr>
          </w:p>
        </w:tc>
        <w:tc>
          <w:tcPr>
            <w:tcW w:w="1856" w:type="dxa"/>
          </w:tcPr>
          <w:p w14:paraId="52CE302E" w14:textId="77777777" w:rsidR="0022173F" w:rsidRPr="00CF334D" w:rsidRDefault="0022173F" w:rsidP="00AE035C">
            <w:pPr>
              <w:pStyle w:val="BodyText"/>
              <w:jc w:val="left"/>
              <w:rPr>
                <w:rFonts w:ascii="Arial" w:hAnsi="Arial" w:cs="Arial"/>
                <w:szCs w:val="24"/>
              </w:rPr>
            </w:pPr>
          </w:p>
        </w:tc>
        <w:tc>
          <w:tcPr>
            <w:tcW w:w="3191" w:type="dxa"/>
          </w:tcPr>
          <w:p w14:paraId="4B1B251C" w14:textId="77777777" w:rsidR="0022173F" w:rsidRPr="00CF334D" w:rsidRDefault="0022173F" w:rsidP="00AE035C">
            <w:pPr>
              <w:pStyle w:val="BodyText"/>
              <w:jc w:val="left"/>
              <w:rPr>
                <w:rFonts w:ascii="Arial" w:hAnsi="Arial" w:cs="Arial"/>
                <w:szCs w:val="24"/>
              </w:rPr>
            </w:pPr>
          </w:p>
        </w:tc>
      </w:tr>
      <w:tr w:rsidR="0022173F" w:rsidRPr="00CF334D" w14:paraId="187D1539" w14:textId="77777777" w:rsidTr="00CF334D">
        <w:trPr>
          <w:cantSplit/>
        </w:trPr>
        <w:tc>
          <w:tcPr>
            <w:tcW w:w="4075" w:type="dxa"/>
          </w:tcPr>
          <w:p w14:paraId="1515145C" w14:textId="77777777" w:rsidR="0022173F" w:rsidRPr="00CF334D" w:rsidRDefault="00CF334D" w:rsidP="00AE035C">
            <w:pPr>
              <w:pStyle w:val="BodyText"/>
              <w:jc w:val="left"/>
              <w:rPr>
                <w:rFonts w:ascii="Arial" w:hAnsi="Arial" w:cs="Arial"/>
                <w:szCs w:val="24"/>
              </w:rPr>
            </w:pPr>
            <w:r>
              <w:rPr>
                <w:rFonts w:ascii="Arial" w:hAnsi="Arial" w:cs="Arial"/>
                <w:b/>
                <w:szCs w:val="24"/>
              </w:rPr>
              <w:t>O</w:t>
            </w:r>
            <w:r w:rsidRPr="00CF334D">
              <w:rPr>
                <w:rFonts w:ascii="Arial" w:hAnsi="Arial" w:cs="Arial"/>
                <w:b/>
                <w:szCs w:val="24"/>
              </w:rPr>
              <w:t>verall score</w:t>
            </w:r>
          </w:p>
        </w:tc>
        <w:tc>
          <w:tcPr>
            <w:tcW w:w="1856" w:type="dxa"/>
          </w:tcPr>
          <w:p w14:paraId="64BAD2E1" w14:textId="77777777" w:rsidR="0022173F" w:rsidRPr="00CF334D" w:rsidRDefault="0022173F" w:rsidP="00AE035C">
            <w:pPr>
              <w:pStyle w:val="BodyText"/>
              <w:jc w:val="left"/>
              <w:rPr>
                <w:rFonts w:ascii="Arial" w:hAnsi="Arial" w:cs="Arial"/>
                <w:b/>
                <w:szCs w:val="24"/>
              </w:rPr>
            </w:pPr>
          </w:p>
        </w:tc>
        <w:tc>
          <w:tcPr>
            <w:tcW w:w="3191" w:type="dxa"/>
          </w:tcPr>
          <w:p w14:paraId="6E38EA30" w14:textId="77777777" w:rsidR="0022173F" w:rsidRPr="00CF334D" w:rsidRDefault="0022173F" w:rsidP="00AE035C">
            <w:pPr>
              <w:pStyle w:val="BodyText"/>
              <w:jc w:val="left"/>
              <w:rPr>
                <w:rFonts w:ascii="Arial" w:hAnsi="Arial" w:cs="Arial"/>
                <w:szCs w:val="24"/>
              </w:rPr>
            </w:pPr>
          </w:p>
        </w:tc>
      </w:tr>
    </w:tbl>
    <w:p w14:paraId="11A3E0D6" w14:textId="77777777" w:rsidR="00CF334D" w:rsidRDefault="00CF334D" w:rsidP="0022173F">
      <w:pPr>
        <w:rPr>
          <w:rFonts w:ascii="Arial" w:hAnsi="Arial" w:cs="Arial"/>
          <w:sz w:val="24"/>
          <w:szCs w:val="24"/>
        </w:rPr>
      </w:pPr>
    </w:p>
    <w:p w14:paraId="56F51CE6" w14:textId="77777777" w:rsidR="0022173F" w:rsidRPr="00CF334D" w:rsidRDefault="00000000" w:rsidP="0022173F">
      <w:pPr>
        <w:rPr>
          <w:rFonts w:ascii="Arial" w:hAnsi="Arial" w:cs="Arial"/>
          <w:sz w:val="24"/>
          <w:szCs w:val="24"/>
        </w:rPr>
      </w:pPr>
      <w:hyperlink w:anchor="Annex_A" w:history="1">
        <w:r w:rsidR="0022173F" w:rsidRPr="00593A87">
          <w:rPr>
            <w:rStyle w:val="Hyperlink"/>
            <w:rFonts w:ascii="Arial" w:hAnsi="Arial" w:cs="Arial"/>
            <w:sz w:val="24"/>
            <w:szCs w:val="24"/>
          </w:rPr>
          <w:t>Annex A</w:t>
        </w:r>
      </w:hyperlink>
      <w:r w:rsidR="0022173F" w:rsidRPr="00CF334D">
        <w:rPr>
          <w:rFonts w:ascii="Arial" w:hAnsi="Arial" w:cs="Arial"/>
          <w:sz w:val="24"/>
          <w:szCs w:val="24"/>
        </w:rPr>
        <w:t xml:space="preserve"> to this letter provides a summary of the reasons why you were unsuccessful and the characteristics and relative advantages of the successful tender.</w:t>
      </w:r>
    </w:p>
    <w:p w14:paraId="14629560" w14:textId="77777777" w:rsidR="0022173F" w:rsidRPr="00CF334D" w:rsidRDefault="0022173F" w:rsidP="0022173F">
      <w:pPr>
        <w:pStyle w:val="BodyText"/>
        <w:jc w:val="left"/>
        <w:rPr>
          <w:rFonts w:ascii="Arial" w:hAnsi="Arial" w:cs="Arial"/>
          <w:szCs w:val="24"/>
        </w:rPr>
      </w:pPr>
      <w:r w:rsidRPr="00CF334D">
        <w:rPr>
          <w:rFonts w:ascii="Arial" w:hAnsi="Arial" w:cs="Arial"/>
          <w:szCs w:val="24"/>
        </w:rPr>
        <w:t xml:space="preserve">We are now required to observe a standstill period during which we must refrain from entering into contract with the winning tenderer.  For the purposes of this contract, the standstill period shall run for a period of </w:t>
      </w:r>
      <w:r w:rsidR="00D00368" w:rsidRPr="00997F53">
        <w:rPr>
          <w:rFonts w:ascii="Arial" w:hAnsi="Arial" w:cs="Arial"/>
          <w:b/>
          <w:color w:val="FF0000"/>
          <w:szCs w:val="24"/>
        </w:rPr>
        <w:t>[</w:t>
      </w:r>
      <w:r w:rsidR="00C33A0F" w:rsidRPr="00997F53">
        <w:rPr>
          <w:rFonts w:ascii="Arial" w:hAnsi="Arial" w:cs="Arial"/>
          <w:b/>
          <w:color w:val="FF0000"/>
          <w:szCs w:val="24"/>
        </w:rPr>
        <w:t>insert number of days</w:t>
      </w:r>
      <w:r w:rsidR="00D00368" w:rsidRPr="00997F53">
        <w:rPr>
          <w:rFonts w:ascii="Arial" w:hAnsi="Arial" w:cs="Arial"/>
          <w:b/>
          <w:color w:val="FF0000"/>
          <w:szCs w:val="24"/>
        </w:rPr>
        <w:t>]</w:t>
      </w:r>
      <w:r w:rsidRPr="00CF334D">
        <w:rPr>
          <w:rFonts w:ascii="Arial" w:hAnsi="Arial" w:cs="Arial"/>
          <w:b/>
          <w:szCs w:val="24"/>
        </w:rPr>
        <w:t xml:space="preserve"> </w:t>
      </w:r>
      <w:r w:rsidRPr="00CF334D">
        <w:rPr>
          <w:rFonts w:ascii="Arial" w:hAnsi="Arial" w:cs="Arial"/>
          <w:szCs w:val="24"/>
        </w:rPr>
        <w:t xml:space="preserve">days commencing the day after the date that this letter is despatched to you and is anticipated to end on </w:t>
      </w:r>
      <w:r w:rsidR="00D00368" w:rsidRPr="00997F53">
        <w:rPr>
          <w:rFonts w:ascii="Arial" w:hAnsi="Arial" w:cs="Arial"/>
          <w:b/>
          <w:color w:val="FF0000"/>
          <w:szCs w:val="24"/>
        </w:rPr>
        <w:t>[</w:t>
      </w:r>
      <w:r w:rsidR="00997F53" w:rsidRPr="00997F53">
        <w:rPr>
          <w:rFonts w:ascii="Arial" w:hAnsi="Arial" w:cs="Arial"/>
          <w:b/>
          <w:color w:val="FF0000"/>
          <w:szCs w:val="24"/>
        </w:rPr>
        <w:t>insert date</w:t>
      </w:r>
      <w:r w:rsidR="00D00368" w:rsidRPr="00997F53">
        <w:rPr>
          <w:rFonts w:ascii="Arial" w:hAnsi="Arial" w:cs="Arial"/>
          <w:b/>
          <w:color w:val="FF0000"/>
          <w:szCs w:val="24"/>
        </w:rPr>
        <w:t>]</w:t>
      </w:r>
      <w:r w:rsidRPr="00CF334D">
        <w:rPr>
          <w:rFonts w:ascii="Arial" w:hAnsi="Arial" w:cs="Arial"/>
          <w:szCs w:val="24"/>
        </w:rPr>
        <w:t>.</w:t>
      </w:r>
      <w:r w:rsidRPr="00CF334D">
        <w:rPr>
          <w:rFonts w:ascii="Arial" w:hAnsi="Arial" w:cs="Arial"/>
          <w:color w:val="FF0000"/>
          <w:szCs w:val="24"/>
        </w:rPr>
        <w:t xml:space="preserve"> </w:t>
      </w:r>
      <w:r w:rsidRPr="00CF334D">
        <w:rPr>
          <w:rFonts w:ascii="Arial" w:hAnsi="Arial" w:cs="Arial"/>
          <w:b/>
          <w:color w:val="FF0000"/>
          <w:szCs w:val="24"/>
        </w:rPr>
        <w:t xml:space="preserve"> </w:t>
      </w:r>
    </w:p>
    <w:p w14:paraId="250933FB" w14:textId="77777777" w:rsidR="0022173F" w:rsidRPr="00CF334D" w:rsidRDefault="0022173F" w:rsidP="0022173F">
      <w:pPr>
        <w:pStyle w:val="BodyText"/>
        <w:jc w:val="left"/>
        <w:rPr>
          <w:rFonts w:ascii="Arial" w:hAnsi="Arial" w:cs="Arial"/>
          <w:szCs w:val="24"/>
        </w:rPr>
      </w:pPr>
    </w:p>
    <w:p w14:paraId="6D1BEF2F" w14:textId="77777777" w:rsidR="0022173F" w:rsidRPr="00CF334D" w:rsidRDefault="0022173F" w:rsidP="0022173F">
      <w:pPr>
        <w:pStyle w:val="BodyText"/>
        <w:jc w:val="left"/>
        <w:rPr>
          <w:rFonts w:ascii="Arial" w:hAnsi="Arial" w:cs="Arial"/>
          <w:szCs w:val="24"/>
        </w:rPr>
      </w:pPr>
      <w:r w:rsidRPr="00CF334D">
        <w:rPr>
          <w:rFonts w:ascii="Arial" w:hAnsi="Arial" w:cs="Arial"/>
          <w:szCs w:val="24"/>
        </w:rPr>
        <w:t>Where court proceedings are served on the contracting authority during the standstill period, we will not enter into a contract with the successful bidder until the court confirms that we are permitted to do so.</w:t>
      </w:r>
    </w:p>
    <w:p w14:paraId="63B3D775" w14:textId="77777777" w:rsidR="0022173F" w:rsidRPr="00CF334D" w:rsidRDefault="0022173F" w:rsidP="0022173F">
      <w:pPr>
        <w:pStyle w:val="BodyText"/>
        <w:jc w:val="left"/>
        <w:rPr>
          <w:rFonts w:ascii="Arial" w:hAnsi="Arial" w:cs="Arial"/>
          <w:szCs w:val="24"/>
        </w:rPr>
      </w:pPr>
    </w:p>
    <w:p w14:paraId="055D873D" w14:textId="77777777" w:rsidR="0022173F" w:rsidRPr="00CF334D" w:rsidRDefault="0022173F" w:rsidP="0022173F">
      <w:pPr>
        <w:rPr>
          <w:rFonts w:ascii="Arial" w:hAnsi="Arial" w:cs="Arial"/>
          <w:sz w:val="24"/>
          <w:szCs w:val="24"/>
        </w:rPr>
      </w:pPr>
      <w:r w:rsidRPr="00CF334D">
        <w:rPr>
          <w:rFonts w:ascii="Arial" w:hAnsi="Arial" w:cs="Arial"/>
          <w:sz w:val="24"/>
          <w:szCs w:val="24"/>
        </w:rPr>
        <w:t xml:space="preserve">If you require further clarification, please contact us in writing.  We will respond to you within 15 days of receipt of a written request.  </w:t>
      </w:r>
    </w:p>
    <w:p w14:paraId="7019D991" w14:textId="77777777" w:rsidR="0022173F" w:rsidRPr="00CF334D" w:rsidRDefault="0022173F" w:rsidP="0022173F">
      <w:pPr>
        <w:rPr>
          <w:rFonts w:ascii="Arial" w:hAnsi="Arial" w:cs="Arial"/>
          <w:sz w:val="24"/>
          <w:szCs w:val="24"/>
        </w:rPr>
      </w:pPr>
      <w:r w:rsidRPr="00CF334D">
        <w:rPr>
          <w:rFonts w:ascii="Arial" w:hAnsi="Arial" w:cs="Arial"/>
          <w:sz w:val="24"/>
          <w:szCs w:val="24"/>
        </w:rPr>
        <w:t>May I take this opportunity to once again thank you for your interest in this contract and remind you that further contracting opportunities from the Scottish public sector can be found on the Public Contracts Scotland portal.</w:t>
      </w:r>
    </w:p>
    <w:p w14:paraId="2ABC8889" w14:textId="77777777" w:rsidR="0022173F" w:rsidRPr="00CF334D" w:rsidRDefault="00000000" w:rsidP="0022173F">
      <w:pPr>
        <w:rPr>
          <w:rFonts w:ascii="Arial" w:hAnsi="Arial" w:cs="Arial"/>
          <w:sz w:val="24"/>
          <w:szCs w:val="24"/>
        </w:rPr>
      </w:pPr>
      <w:hyperlink r:id="rId19" w:history="1">
        <w:r w:rsidR="0022173F" w:rsidRPr="00CF334D">
          <w:rPr>
            <w:rStyle w:val="Hyperlink"/>
            <w:rFonts w:ascii="Arial" w:hAnsi="Arial" w:cs="Arial"/>
            <w:sz w:val="24"/>
            <w:szCs w:val="24"/>
          </w:rPr>
          <w:t>http://www.publiccontractsscotland.gov.uk/</w:t>
        </w:r>
      </w:hyperlink>
    </w:p>
    <w:p w14:paraId="1DCEC929" w14:textId="77777777" w:rsidR="0022173F" w:rsidRPr="00CF334D" w:rsidRDefault="0022173F" w:rsidP="0022173F">
      <w:pPr>
        <w:rPr>
          <w:rFonts w:ascii="Arial" w:hAnsi="Arial" w:cs="Arial"/>
          <w:sz w:val="24"/>
          <w:szCs w:val="24"/>
        </w:rPr>
      </w:pPr>
    </w:p>
    <w:p w14:paraId="2107F81F" w14:textId="77777777" w:rsidR="0022173F" w:rsidRPr="00CF334D" w:rsidRDefault="0022173F" w:rsidP="0022173F">
      <w:pPr>
        <w:rPr>
          <w:rFonts w:ascii="Arial" w:hAnsi="Arial" w:cs="Arial"/>
          <w:sz w:val="24"/>
          <w:szCs w:val="24"/>
        </w:rPr>
      </w:pPr>
    </w:p>
    <w:p w14:paraId="49C68904" w14:textId="77777777" w:rsidR="0022173F" w:rsidRPr="00CF334D" w:rsidRDefault="0022173F" w:rsidP="0022173F">
      <w:pPr>
        <w:rPr>
          <w:rFonts w:ascii="Arial" w:hAnsi="Arial" w:cs="Arial"/>
          <w:sz w:val="24"/>
          <w:szCs w:val="24"/>
        </w:rPr>
      </w:pPr>
    </w:p>
    <w:p w14:paraId="60832A6E" w14:textId="77777777" w:rsidR="0022173F" w:rsidRPr="00CF334D" w:rsidRDefault="0022173F" w:rsidP="0022173F">
      <w:pPr>
        <w:rPr>
          <w:rFonts w:ascii="Arial" w:hAnsi="Arial" w:cs="Arial"/>
          <w:sz w:val="24"/>
          <w:szCs w:val="24"/>
        </w:rPr>
      </w:pPr>
    </w:p>
    <w:p w14:paraId="22FF9ED8" w14:textId="77777777" w:rsidR="0022173F" w:rsidRPr="00CF334D" w:rsidRDefault="0022173F" w:rsidP="0022173F">
      <w:pPr>
        <w:rPr>
          <w:rFonts w:ascii="Arial" w:hAnsi="Arial" w:cs="Arial"/>
          <w:sz w:val="24"/>
          <w:szCs w:val="24"/>
        </w:rPr>
        <w:sectPr w:rsidR="0022173F" w:rsidRPr="00CF334D" w:rsidSect="00DF796E">
          <w:pgSz w:w="11906" w:h="16838"/>
          <w:pgMar w:top="1440" w:right="1800" w:bottom="1440" w:left="1800" w:header="708" w:footer="708" w:gutter="0"/>
          <w:cols w:space="708"/>
          <w:docGrid w:linePitch="360"/>
        </w:sectPr>
      </w:pPr>
      <w:r w:rsidRPr="00CF334D">
        <w:rPr>
          <w:rFonts w:ascii="Arial" w:hAnsi="Arial" w:cs="Arial"/>
          <w:sz w:val="24"/>
          <w:szCs w:val="24"/>
        </w:rPr>
        <w:tab/>
      </w:r>
    </w:p>
    <w:p w14:paraId="437D98FD" w14:textId="77777777" w:rsidR="0022173F" w:rsidRPr="00593A87" w:rsidRDefault="0022173F" w:rsidP="00045C57">
      <w:pPr>
        <w:spacing w:line="240" w:lineRule="auto"/>
        <w:jc w:val="right"/>
        <w:rPr>
          <w:rFonts w:ascii="Arial" w:hAnsi="Arial" w:cs="Arial"/>
          <w:b/>
          <w:sz w:val="24"/>
          <w:szCs w:val="24"/>
        </w:rPr>
      </w:pPr>
      <w:r w:rsidRPr="00CF334D">
        <w:rPr>
          <w:rFonts w:ascii="Arial" w:hAnsi="Arial" w:cs="Arial"/>
          <w:sz w:val="24"/>
          <w:szCs w:val="24"/>
        </w:rPr>
        <w:lastRenderedPageBreak/>
        <w:tab/>
      </w:r>
      <w:r w:rsidRPr="00CF334D">
        <w:rPr>
          <w:rFonts w:ascii="Arial" w:hAnsi="Arial" w:cs="Arial"/>
          <w:sz w:val="24"/>
          <w:szCs w:val="24"/>
        </w:rPr>
        <w:tab/>
      </w:r>
      <w:bookmarkStart w:id="0" w:name="Annex_A"/>
      <w:r w:rsidRPr="00593A87">
        <w:rPr>
          <w:rFonts w:ascii="Arial" w:hAnsi="Arial" w:cs="Arial"/>
          <w:b/>
          <w:sz w:val="24"/>
          <w:szCs w:val="24"/>
        </w:rPr>
        <w:t>Annex A</w:t>
      </w:r>
      <w:bookmarkEnd w:id="0"/>
    </w:p>
    <w:p w14:paraId="4462F78E" w14:textId="77777777" w:rsidR="00045C57" w:rsidRPr="00F56CEC" w:rsidRDefault="00F56CEC" w:rsidP="00045C57">
      <w:pPr>
        <w:pStyle w:val="NoSpacing"/>
        <w:rPr>
          <w:rFonts w:ascii="Arial" w:hAnsi="Arial" w:cs="Arial"/>
          <w:b/>
          <w:color w:val="FF0000"/>
          <w:sz w:val="24"/>
          <w:szCs w:val="24"/>
        </w:rPr>
      </w:pPr>
      <w:r w:rsidRPr="00F56CEC">
        <w:rPr>
          <w:rFonts w:ascii="Arial" w:hAnsi="Arial" w:cs="Arial"/>
          <w:b/>
          <w:color w:val="FF0000"/>
          <w:sz w:val="24"/>
          <w:szCs w:val="24"/>
        </w:rPr>
        <w:t>[Insert s</w:t>
      </w:r>
      <w:r w:rsidR="0022173F" w:rsidRPr="00F56CEC">
        <w:rPr>
          <w:rFonts w:ascii="Arial" w:hAnsi="Arial" w:cs="Arial"/>
          <w:b/>
          <w:color w:val="FF0000"/>
          <w:sz w:val="24"/>
          <w:szCs w:val="24"/>
        </w:rPr>
        <w:t xml:space="preserve">ummary </w:t>
      </w:r>
      <w:r w:rsidR="00D00368" w:rsidRPr="00F56CEC">
        <w:rPr>
          <w:rFonts w:ascii="Arial" w:hAnsi="Arial" w:cs="Arial"/>
          <w:b/>
          <w:color w:val="FF0000"/>
          <w:sz w:val="24"/>
          <w:szCs w:val="24"/>
        </w:rPr>
        <w:t xml:space="preserve">of the reasons why the tenderer was unsuccessful </w:t>
      </w:r>
    </w:p>
    <w:p w14:paraId="23BFCDAB" w14:textId="77777777" w:rsidR="0022173F" w:rsidRPr="00F56CEC" w:rsidRDefault="00D00368" w:rsidP="00045C57">
      <w:pPr>
        <w:spacing w:line="240" w:lineRule="auto"/>
        <w:rPr>
          <w:rFonts w:ascii="Arial" w:hAnsi="Arial" w:cs="Arial"/>
          <w:b/>
          <w:color w:val="FF0000"/>
          <w:sz w:val="24"/>
          <w:szCs w:val="24"/>
        </w:rPr>
      </w:pPr>
      <w:r w:rsidRPr="00F56CEC">
        <w:rPr>
          <w:rFonts w:ascii="Arial" w:hAnsi="Arial" w:cs="Arial"/>
          <w:b/>
          <w:color w:val="FF0000"/>
          <w:sz w:val="24"/>
          <w:szCs w:val="24"/>
        </w:rPr>
        <w:t>and the characteristics and relative advantages of the successful t</w:t>
      </w:r>
      <w:r w:rsidR="0022173F" w:rsidRPr="00F56CEC">
        <w:rPr>
          <w:rFonts w:ascii="Arial" w:hAnsi="Arial" w:cs="Arial"/>
          <w:b/>
          <w:color w:val="FF0000"/>
          <w:sz w:val="24"/>
          <w:szCs w:val="24"/>
        </w:rPr>
        <w:t>ender</w:t>
      </w:r>
      <w:r w:rsidR="00F56CEC" w:rsidRPr="00F56CEC">
        <w:rPr>
          <w:rFonts w:ascii="Arial" w:hAnsi="Arial" w:cs="Arial"/>
          <w:b/>
          <w:color w:val="FF0000"/>
          <w:sz w:val="24"/>
          <w:szCs w:val="24"/>
        </w:rPr>
        <w:t>]</w:t>
      </w:r>
    </w:p>
    <w:p w14:paraId="1041CCC0" w14:textId="77777777" w:rsidR="0022173F" w:rsidRPr="00CF334D" w:rsidRDefault="0022173F" w:rsidP="0022173F">
      <w:pPr>
        <w:rPr>
          <w:rFonts w:ascii="Arial" w:hAnsi="Arial" w:cs="Arial"/>
          <w:sz w:val="24"/>
          <w:szCs w:val="24"/>
        </w:rPr>
      </w:pPr>
    </w:p>
    <w:p w14:paraId="47589AFF" w14:textId="77777777" w:rsidR="0022173F" w:rsidRPr="00CF334D" w:rsidRDefault="0022173F">
      <w:pPr>
        <w:rPr>
          <w:rFonts w:ascii="Arial" w:hAnsi="Arial" w:cs="Arial"/>
          <w:sz w:val="24"/>
          <w:szCs w:val="24"/>
        </w:rPr>
      </w:pPr>
    </w:p>
    <w:sectPr w:rsidR="0022173F" w:rsidRPr="00CF33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0E5D" w14:textId="77777777" w:rsidR="00DF796E" w:rsidRDefault="00DF796E" w:rsidP="00963255">
      <w:pPr>
        <w:spacing w:after="0" w:line="240" w:lineRule="auto"/>
      </w:pPr>
      <w:r>
        <w:separator/>
      </w:r>
    </w:p>
  </w:endnote>
  <w:endnote w:type="continuationSeparator" w:id="0">
    <w:p w14:paraId="7EB002A3" w14:textId="77777777" w:rsidR="00DF796E" w:rsidRDefault="00DF796E" w:rsidP="0096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C9FA" w14:textId="77777777" w:rsidR="006E59E7" w:rsidRDefault="006E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E7C6" w14:textId="0E32AC03" w:rsidR="00963363" w:rsidRPr="001B73F5" w:rsidRDefault="006E59E7" w:rsidP="006E59E7">
    <w:pPr>
      <w:pStyle w:val="Footer"/>
      <w:ind w:hanging="993"/>
      <w:jc w:val="center"/>
      <w:rPr>
        <w:rFonts w:ascii="Arial" w:hAnsi="Arial" w:cs="Arial"/>
        <w:sz w:val="20"/>
        <w:szCs w:val="20"/>
      </w:rPr>
    </w:pPr>
    <w:proofErr w:type="spellStart"/>
    <w:r w:rsidRPr="006E59E7">
      <w:rPr>
        <w:rFonts w:ascii="Arial" w:hAnsi="Arial" w:cs="Arial"/>
        <w:sz w:val="20"/>
        <w:szCs w:val="20"/>
      </w:rPr>
      <w:t>R3</w:t>
    </w:r>
    <w:proofErr w:type="spellEnd"/>
    <w:r w:rsidRPr="006E59E7">
      <w:rPr>
        <w:rFonts w:ascii="Arial" w:hAnsi="Arial" w:cs="Arial"/>
        <w:sz w:val="20"/>
        <w:szCs w:val="20"/>
      </w:rPr>
      <w:t>-90-</w:t>
    </w:r>
    <w:r>
      <w:rPr>
        <w:rFonts w:ascii="Arial" w:hAnsi="Arial" w:cs="Arial"/>
        <w:sz w:val="20"/>
        <w:szCs w:val="20"/>
      </w:rPr>
      <w:t xml:space="preserve">B                                </w:t>
    </w:r>
    <w:r w:rsidR="00963363" w:rsidRPr="001B73F5">
      <w:rPr>
        <w:rFonts w:ascii="Arial" w:hAnsi="Arial" w:cs="Arial"/>
        <w:sz w:val="20"/>
        <w:szCs w:val="20"/>
      </w:rPr>
      <w:t xml:space="preserve">This letter is written in line with the </w:t>
    </w:r>
    <w:hyperlink r:id="rId1" w:history="1">
      <w:r w:rsidR="00963363" w:rsidRPr="001B73F5">
        <w:rPr>
          <w:rStyle w:val="Hyperlink"/>
          <w:rFonts w:ascii="Arial" w:hAnsi="Arial" w:cs="Arial"/>
          <w:sz w:val="20"/>
          <w:szCs w:val="20"/>
        </w:rPr>
        <w:t>Public Contracts (Scotland) Regulations 2015</w:t>
      </w:r>
    </w:hyperlink>
  </w:p>
  <w:p w14:paraId="1080531A" w14:textId="15BAA943" w:rsidR="00963255" w:rsidRPr="00963363" w:rsidRDefault="00963255" w:rsidP="00963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688C" w14:textId="77777777" w:rsidR="006E59E7" w:rsidRDefault="006E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AD5C" w14:textId="77777777" w:rsidR="00DF796E" w:rsidRDefault="00DF796E" w:rsidP="00963255">
      <w:pPr>
        <w:spacing w:after="0" w:line="240" w:lineRule="auto"/>
      </w:pPr>
      <w:r>
        <w:separator/>
      </w:r>
    </w:p>
  </w:footnote>
  <w:footnote w:type="continuationSeparator" w:id="0">
    <w:p w14:paraId="4D110816" w14:textId="77777777" w:rsidR="00DF796E" w:rsidRDefault="00DF796E" w:rsidP="00963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8CB3" w14:textId="77777777" w:rsidR="006E59E7" w:rsidRDefault="006E5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A4C9" w14:textId="77777777" w:rsidR="006E59E7" w:rsidRDefault="006E5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4960" w14:textId="77777777" w:rsidR="006E59E7" w:rsidRDefault="006E5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3F"/>
    <w:rsid w:val="00045C57"/>
    <w:rsid w:val="000D2245"/>
    <w:rsid w:val="00113CF2"/>
    <w:rsid w:val="00142C31"/>
    <w:rsid w:val="0022173F"/>
    <w:rsid w:val="002D1CD4"/>
    <w:rsid w:val="00321CA1"/>
    <w:rsid w:val="00426691"/>
    <w:rsid w:val="004F3027"/>
    <w:rsid w:val="00593A87"/>
    <w:rsid w:val="006E59E7"/>
    <w:rsid w:val="00724FAA"/>
    <w:rsid w:val="007375C6"/>
    <w:rsid w:val="007A347F"/>
    <w:rsid w:val="00963255"/>
    <w:rsid w:val="00963363"/>
    <w:rsid w:val="0098052F"/>
    <w:rsid w:val="00997F53"/>
    <w:rsid w:val="009A6E27"/>
    <w:rsid w:val="00A0176B"/>
    <w:rsid w:val="00B911AB"/>
    <w:rsid w:val="00BC14B6"/>
    <w:rsid w:val="00C33A0F"/>
    <w:rsid w:val="00CD0096"/>
    <w:rsid w:val="00CF334D"/>
    <w:rsid w:val="00D00368"/>
    <w:rsid w:val="00D1364C"/>
    <w:rsid w:val="00DC4005"/>
    <w:rsid w:val="00DD5C0C"/>
    <w:rsid w:val="00DF796E"/>
    <w:rsid w:val="00E71563"/>
    <w:rsid w:val="00EF1C4F"/>
    <w:rsid w:val="00F06968"/>
    <w:rsid w:val="00F56CEC"/>
    <w:rsid w:val="00F8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D183"/>
  <w15:docId w15:val="{68B0F1B7-DB07-48B9-8C93-78A1889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173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2173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2173F"/>
    <w:rPr>
      <w:color w:val="0000FF" w:themeColor="hyperlink"/>
      <w:u w:val="single"/>
    </w:rPr>
  </w:style>
  <w:style w:type="paragraph" w:styleId="NoSpacing">
    <w:name w:val="No Spacing"/>
    <w:uiPriority w:val="1"/>
    <w:qFormat/>
    <w:rsid w:val="00045C57"/>
    <w:pPr>
      <w:spacing w:after="0" w:line="240" w:lineRule="auto"/>
    </w:pPr>
  </w:style>
  <w:style w:type="character" w:styleId="FollowedHyperlink">
    <w:name w:val="FollowedHyperlink"/>
    <w:basedOn w:val="DefaultParagraphFont"/>
    <w:uiPriority w:val="99"/>
    <w:semiHidden/>
    <w:unhideWhenUsed/>
    <w:rsid w:val="00CD0096"/>
    <w:rPr>
      <w:color w:val="800080" w:themeColor="followedHyperlink"/>
      <w:u w:val="single"/>
    </w:rPr>
  </w:style>
  <w:style w:type="paragraph" w:customStyle="1" w:styleId="legp2paratext1">
    <w:name w:val="legp2paratext1"/>
    <w:basedOn w:val="Normal"/>
    <w:rsid w:val="00CD0096"/>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CD0096"/>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CD0096"/>
    <w:rPr>
      <w:vanish w:val="0"/>
      <w:webHidden w:val="0"/>
      <w:specVanish w:val="0"/>
    </w:rPr>
  </w:style>
  <w:style w:type="paragraph" w:styleId="Header">
    <w:name w:val="header"/>
    <w:basedOn w:val="Normal"/>
    <w:link w:val="HeaderChar"/>
    <w:uiPriority w:val="99"/>
    <w:unhideWhenUsed/>
    <w:rsid w:val="00963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255"/>
  </w:style>
  <w:style w:type="paragraph" w:styleId="Footer">
    <w:name w:val="footer"/>
    <w:basedOn w:val="Normal"/>
    <w:link w:val="FooterChar"/>
    <w:uiPriority w:val="99"/>
    <w:unhideWhenUsed/>
    <w:rsid w:val="00963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255"/>
  </w:style>
  <w:style w:type="character" w:styleId="UnresolvedMention">
    <w:name w:val="Unresolved Mention"/>
    <w:basedOn w:val="DefaultParagraphFont"/>
    <w:uiPriority w:val="99"/>
    <w:semiHidden/>
    <w:unhideWhenUsed/>
    <w:rsid w:val="00DD5C0C"/>
    <w:rPr>
      <w:color w:val="605E5C"/>
      <w:shd w:val="clear" w:color="auto" w:fill="E1DFDD"/>
    </w:rPr>
  </w:style>
  <w:style w:type="character" w:styleId="CommentReference">
    <w:name w:val="annotation reference"/>
    <w:basedOn w:val="DefaultParagraphFont"/>
    <w:uiPriority w:val="99"/>
    <w:semiHidden/>
    <w:unhideWhenUsed/>
    <w:rsid w:val="00DD5C0C"/>
    <w:rPr>
      <w:sz w:val="16"/>
      <w:szCs w:val="16"/>
    </w:rPr>
  </w:style>
  <w:style w:type="paragraph" w:styleId="CommentText">
    <w:name w:val="annotation text"/>
    <w:basedOn w:val="Normal"/>
    <w:link w:val="CommentTextChar"/>
    <w:uiPriority w:val="99"/>
    <w:unhideWhenUsed/>
    <w:rsid w:val="00DD5C0C"/>
    <w:pPr>
      <w:spacing w:line="240" w:lineRule="auto"/>
    </w:pPr>
    <w:rPr>
      <w:sz w:val="20"/>
      <w:szCs w:val="20"/>
    </w:rPr>
  </w:style>
  <w:style w:type="character" w:customStyle="1" w:styleId="CommentTextChar">
    <w:name w:val="Comment Text Char"/>
    <w:basedOn w:val="DefaultParagraphFont"/>
    <w:link w:val="CommentText"/>
    <w:uiPriority w:val="99"/>
    <w:rsid w:val="00DD5C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6586">
      <w:bodyDiv w:val="1"/>
      <w:marLeft w:val="0"/>
      <w:marRight w:val="0"/>
      <w:marTop w:val="0"/>
      <w:marBottom w:val="0"/>
      <w:divBdr>
        <w:top w:val="none" w:sz="0" w:space="0" w:color="auto"/>
        <w:left w:val="none" w:sz="0" w:space="0" w:color="auto"/>
        <w:bottom w:val="none" w:sz="0" w:space="0" w:color="auto"/>
        <w:right w:val="none" w:sz="0" w:space="0" w:color="auto"/>
      </w:divBdr>
      <w:divsChild>
        <w:div w:id="1948460679">
          <w:marLeft w:val="0"/>
          <w:marRight w:val="0"/>
          <w:marTop w:val="0"/>
          <w:marBottom w:val="0"/>
          <w:divBdr>
            <w:top w:val="none" w:sz="0" w:space="0" w:color="auto"/>
            <w:left w:val="none" w:sz="0" w:space="0" w:color="auto"/>
            <w:bottom w:val="none" w:sz="0" w:space="0" w:color="auto"/>
            <w:right w:val="none" w:sz="0" w:space="0" w:color="auto"/>
          </w:divBdr>
          <w:divsChild>
            <w:div w:id="834959144">
              <w:marLeft w:val="0"/>
              <w:marRight w:val="0"/>
              <w:marTop w:val="0"/>
              <w:marBottom w:val="0"/>
              <w:divBdr>
                <w:top w:val="single" w:sz="2" w:space="0" w:color="FFFFFF"/>
                <w:left w:val="single" w:sz="6" w:space="0" w:color="FFFFFF"/>
                <w:bottom w:val="single" w:sz="6" w:space="0" w:color="FFFFFF"/>
                <w:right w:val="single" w:sz="6" w:space="0" w:color="FFFFFF"/>
              </w:divBdr>
              <w:divsChild>
                <w:div w:id="637880777">
                  <w:marLeft w:val="0"/>
                  <w:marRight w:val="0"/>
                  <w:marTop w:val="0"/>
                  <w:marBottom w:val="0"/>
                  <w:divBdr>
                    <w:top w:val="single" w:sz="6" w:space="1" w:color="D3D3D3"/>
                    <w:left w:val="none" w:sz="0" w:space="0" w:color="auto"/>
                    <w:bottom w:val="none" w:sz="0" w:space="0" w:color="auto"/>
                    <w:right w:val="none" w:sz="0" w:space="0" w:color="auto"/>
                  </w:divBdr>
                  <w:divsChild>
                    <w:div w:id="851257711">
                      <w:marLeft w:val="0"/>
                      <w:marRight w:val="0"/>
                      <w:marTop w:val="0"/>
                      <w:marBottom w:val="0"/>
                      <w:divBdr>
                        <w:top w:val="none" w:sz="0" w:space="0" w:color="auto"/>
                        <w:left w:val="none" w:sz="0" w:space="0" w:color="auto"/>
                        <w:bottom w:val="none" w:sz="0" w:space="0" w:color="auto"/>
                        <w:right w:val="none" w:sz="0" w:space="0" w:color="auto"/>
                      </w:divBdr>
                      <w:divsChild>
                        <w:div w:id="499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ssi/2015/446/contents/made"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procurementjourney.scot/route-3/route-3-introduction" TargetMode="External" Id="rId7" /><Relationship Type="http://schemas.openxmlformats.org/officeDocument/2006/relationships/hyperlink" Target="https://www.legislation.gov.uk/ssi/2015/446/regulation/85" TargetMode="External" Id="rId12" /><Relationship Type="http://schemas.openxmlformats.org/officeDocument/2006/relationships/header" Target="header3.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fontTable" Target="fontTable.xml" Id="rId20" /><Relationship Type="http://schemas.openxmlformats.org/officeDocument/2006/relationships/endnotes" Target="endnotes.xml" Id="rId6" /><Relationship Type="http://schemas.openxmlformats.org/officeDocument/2006/relationships/hyperlink" Target="https://www.legislation.gov.uk/ssi/2015/446/regulation/2"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s://www.legislation.gov.uk/ssi/2015/446/regulation/86" TargetMode="External" Id="rId10" /><Relationship Type="http://schemas.openxmlformats.org/officeDocument/2006/relationships/hyperlink" Target="http://www.publiccontractsscotland.gov.uk/" TargetMode="External" Id="rId19" /><Relationship Type="http://schemas.openxmlformats.org/officeDocument/2006/relationships/webSettings" Target="webSettings.xml" Id="rId4" /><Relationship Type="http://schemas.openxmlformats.org/officeDocument/2006/relationships/hyperlink" Target="https://www.legislation.gov.uk/ssi/2015/446/regulation/85" TargetMode="External" Id="rId9" /><Relationship Type="http://schemas.openxmlformats.org/officeDocument/2006/relationships/header" Target="header2.xml" Id="rId14" /><Relationship Type="http://schemas.openxmlformats.org/officeDocument/2006/relationships/customXml" Target="/customXML/item2.xml" Id="R0bb22c062ad842eb" /></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uk/ssi/2015/446/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A31335062</value>
    </field>
    <field name="Objective-Title">
      <value order="0">Route 3 - Regulated - letter informing unsuccessful tenderer of the contract award decision - with standstill</value>
    </field>
    <field name="Objective-Description">
      <value order="0"/>
    </field>
    <field name="Objective-CreationStamp">
      <value order="0">2020-12-21T10:18:52Z</value>
    </field>
    <field name="Objective-IsApproved">
      <value order="0">false</value>
    </field>
    <field name="Objective-IsPublished">
      <value order="0">true</value>
    </field>
    <field name="Objective-DatePublished">
      <value order="0">2024-03-14T07:54:05Z</value>
    </field>
    <field name="Objective-ModificationStamp">
      <value order="0">2024-03-14T07:54:05Z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vA71615646</value>
    </field>
    <field name="Objective-Version">
      <value order="0">2.0</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Grimes</dc:creator>
  <cp:lastModifiedBy>Lynn McCann-Tyrrell</cp:lastModifiedBy>
  <cp:revision>6</cp:revision>
  <dcterms:created xsi:type="dcterms:W3CDTF">2020-12-18T10:45:00Z</dcterms:created>
  <dcterms:modified xsi:type="dcterms:W3CDTF">2024-03-14T08:52:00Z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A31335062</vt:lpwstr>
  </property>
  <property fmtid="{D5CDD505-2E9C-101B-9397-08002B2CF9AE}" pid="4" name="Objective-Title">
    <vt:lpwstr>Route 3 - Regulated - letter informing unsuccessful tenderer of the contract award decision - with standstill</vt:lpwstr>
  </property>
  <property fmtid="{D5CDD505-2E9C-101B-9397-08002B2CF9AE}" pid="5" name="Objective-Description">
    <vt:lpwstr/>
  </property>
  <property fmtid="{D5CDD505-2E9C-101B-9397-08002B2CF9AE}" pid="6" name="Objective-CreationStamp">
    <vt:filetime>2020-12-21T10:18:52Z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2024-03-14T07:54:05Z</vt:filetime>
  </property>
  <property fmtid="{D5CDD505-2E9C-101B-9397-08002B2CF9AE}" pid="10" name="Objective-ModificationStamp">
    <vt:filetime>2024-03-14T07:54:05Z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vA71615646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