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BCA" w:rsidRDefault="00AA4BCA" w:rsidP="00AA4BCA">
      <w:pPr>
        <w:jc w:val="center"/>
        <w:rPr>
          <w:b/>
          <w:color w:val="ED7D31" w:themeColor="accent2"/>
          <w:sz w:val="60"/>
          <w:szCs w:val="60"/>
        </w:rPr>
      </w:pPr>
    </w:p>
    <w:p w:rsidR="00AA4BCA" w:rsidRDefault="00AA4BCA" w:rsidP="00AA4BCA">
      <w:pPr>
        <w:jc w:val="center"/>
        <w:rPr>
          <w:b/>
          <w:color w:val="ED7D31" w:themeColor="accent2"/>
          <w:sz w:val="60"/>
          <w:szCs w:val="60"/>
        </w:rPr>
      </w:pPr>
    </w:p>
    <w:p w:rsidR="00AA4BCA" w:rsidRDefault="00AA4BCA" w:rsidP="00AA4BCA">
      <w:pPr>
        <w:jc w:val="center"/>
        <w:rPr>
          <w:b/>
          <w:color w:val="ED7D31" w:themeColor="accent2"/>
          <w:sz w:val="60"/>
          <w:szCs w:val="60"/>
        </w:rPr>
      </w:pPr>
    </w:p>
    <w:p w:rsidR="00AA4BCA" w:rsidRDefault="00AA4BCA" w:rsidP="00AA4BCA">
      <w:pPr>
        <w:jc w:val="center"/>
        <w:rPr>
          <w:b/>
          <w:color w:val="ED7D31" w:themeColor="accent2"/>
          <w:sz w:val="60"/>
          <w:szCs w:val="60"/>
        </w:rPr>
      </w:pPr>
    </w:p>
    <w:p w:rsidR="00AA4BCA" w:rsidRDefault="00AA4BCA" w:rsidP="00AA4BCA">
      <w:pPr>
        <w:jc w:val="center"/>
        <w:rPr>
          <w:b/>
          <w:color w:val="ED7D31" w:themeColor="accent2"/>
          <w:sz w:val="60"/>
          <w:szCs w:val="60"/>
        </w:rPr>
      </w:pPr>
    </w:p>
    <w:p w:rsidR="00AA4BCA" w:rsidRDefault="00AA4BCA" w:rsidP="00AA4BCA">
      <w:pPr>
        <w:jc w:val="center"/>
        <w:rPr>
          <w:b/>
          <w:color w:val="ED7D31" w:themeColor="accent2"/>
          <w:sz w:val="60"/>
          <w:szCs w:val="60"/>
        </w:rPr>
      </w:pPr>
    </w:p>
    <w:p w:rsidR="00BD3C8A" w:rsidRDefault="00BD3C8A" w:rsidP="00BD3C8A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bCs/>
          <w:color w:val="CC3300"/>
          <w:sz w:val="60"/>
          <w:szCs w:val="60"/>
        </w:rPr>
        <w:t>Pr</w:t>
      </w:r>
      <w:r>
        <w:rPr>
          <w:rStyle w:val="branding--black"/>
          <w:rFonts w:cs="Arial"/>
          <w:b/>
          <w:bCs/>
          <w:sz w:val="60"/>
          <w:szCs w:val="60"/>
        </w:rPr>
        <w:t>o</w:t>
      </w:r>
      <w:r>
        <w:rPr>
          <w:rFonts w:cs="Arial"/>
          <w:b/>
          <w:bCs/>
          <w:color w:val="CC3300"/>
          <w:sz w:val="60"/>
          <w:szCs w:val="60"/>
        </w:rPr>
        <w:t>curement J</w:t>
      </w:r>
      <w:r>
        <w:rPr>
          <w:rStyle w:val="branding--black"/>
          <w:rFonts w:cs="Arial"/>
          <w:b/>
          <w:bCs/>
          <w:sz w:val="60"/>
          <w:szCs w:val="60"/>
        </w:rPr>
        <w:t>o</w:t>
      </w:r>
      <w:r>
        <w:rPr>
          <w:rFonts w:cs="Arial"/>
          <w:b/>
          <w:bCs/>
          <w:color w:val="CC3300"/>
          <w:sz w:val="60"/>
          <w:szCs w:val="60"/>
        </w:rPr>
        <w:t>urney</w:t>
      </w:r>
      <w:r>
        <w:rPr>
          <w:rFonts w:cs="Arial"/>
          <w:b/>
          <w:sz w:val="28"/>
          <w:szCs w:val="28"/>
        </w:rPr>
        <w:t xml:space="preserve"> </w:t>
      </w:r>
    </w:p>
    <w:p w:rsidR="00AA4BCA" w:rsidRDefault="00AA4BCA" w:rsidP="00AA4BCA"/>
    <w:p w:rsidR="00AA4BCA" w:rsidRDefault="002B416F" w:rsidP="00AA4BC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Supplier Cost Drivers Checklist</w:t>
      </w:r>
    </w:p>
    <w:p w:rsidR="00027C27" w:rsidRDefault="00027C27" w:rsidP="00B561C0"/>
    <w:p w:rsidR="00AA4BCA" w:rsidRDefault="00AA4BCA" w:rsidP="00B561C0"/>
    <w:p w:rsidR="00AA4BCA" w:rsidRDefault="00AA4BCA" w:rsidP="00B561C0"/>
    <w:p w:rsidR="00AA4BCA" w:rsidRDefault="00AA4BCA" w:rsidP="00B561C0"/>
    <w:p w:rsidR="00AA4BCA" w:rsidRDefault="00AA4BCA" w:rsidP="00B561C0"/>
    <w:p w:rsidR="00AA4BCA" w:rsidRDefault="00AA4BCA" w:rsidP="00B561C0"/>
    <w:p w:rsidR="00AA4BCA" w:rsidRDefault="00AA4BCA" w:rsidP="00B561C0"/>
    <w:p w:rsidR="00AA4BCA" w:rsidRDefault="00AA4BCA" w:rsidP="00B561C0"/>
    <w:p w:rsidR="00AA4BCA" w:rsidRDefault="00AA4BCA" w:rsidP="00B561C0"/>
    <w:p w:rsidR="00AA4BCA" w:rsidRDefault="00AA4BCA" w:rsidP="00B561C0"/>
    <w:p w:rsidR="00AA4BCA" w:rsidRDefault="00AA4BCA" w:rsidP="00B561C0"/>
    <w:p w:rsidR="00AA4BCA" w:rsidRDefault="00AA4BCA" w:rsidP="00B561C0"/>
    <w:p w:rsidR="00AA4BCA" w:rsidRDefault="00AA4BCA" w:rsidP="00B561C0"/>
    <w:p w:rsidR="00AA4BCA" w:rsidRDefault="00AA4BCA" w:rsidP="00B561C0"/>
    <w:p w:rsidR="00AA4BCA" w:rsidRDefault="00AA4BCA" w:rsidP="00B561C0"/>
    <w:p w:rsidR="00AA4BCA" w:rsidRDefault="00AA4BCA" w:rsidP="00B561C0"/>
    <w:p w:rsidR="00AA4BCA" w:rsidRDefault="00AA4BCA" w:rsidP="00B561C0"/>
    <w:p w:rsidR="00AA4BCA" w:rsidRDefault="00AA4BCA" w:rsidP="00B561C0"/>
    <w:p w:rsidR="00AA4BCA" w:rsidRDefault="00AA4BCA" w:rsidP="00B561C0"/>
    <w:p w:rsidR="00AA4BCA" w:rsidRDefault="00AA4BCA" w:rsidP="00B561C0"/>
    <w:p w:rsidR="00AA4BCA" w:rsidRDefault="00AA4BCA" w:rsidP="00B561C0"/>
    <w:p w:rsidR="00AA4BCA" w:rsidRDefault="00AA4BCA" w:rsidP="00B561C0"/>
    <w:p w:rsidR="00AA4BCA" w:rsidRDefault="00AA4BCA" w:rsidP="00B561C0"/>
    <w:p w:rsidR="00AA4BCA" w:rsidRDefault="00AA4BCA" w:rsidP="00B561C0"/>
    <w:p w:rsidR="00AA4BCA" w:rsidRDefault="00AA4BCA" w:rsidP="00B561C0"/>
    <w:p w:rsidR="00AA4BCA" w:rsidRDefault="00AA4BCA" w:rsidP="00B561C0"/>
    <w:p w:rsidR="00AA4BCA" w:rsidRDefault="00AA4BCA" w:rsidP="00B561C0"/>
    <w:p w:rsidR="00AA4BCA" w:rsidRDefault="00AA4BCA" w:rsidP="00B561C0">
      <w:pPr>
        <w:sectPr w:rsidR="00AA4BCA" w:rsidSect="00B561C0">
          <w:footerReference w:type="default" r:id="rId8"/>
          <w:pgSz w:w="11906" w:h="16838" w:code="9"/>
          <w:pgMar w:top="1440" w:right="1440" w:bottom="1440" w:left="1440" w:header="720" w:footer="720" w:gutter="0"/>
          <w:cols w:space="708"/>
          <w:docGrid w:linePitch="360"/>
        </w:sectPr>
      </w:pPr>
    </w:p>
    <w:tbl>
      <w:tblPr>
        <w:tblW w:w="13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60"/>
        <w:gridCol w:w="3460"/>
        <w:gridCol w:w="3400"/>
        <w:gridCol w:w="3400"/>
      </w:tblGrid>
      <w:tr w:rsidR="002B416F" w:rsidRPr="002B416F" w:rsidTr="002B416F">
        <w:trPr>
          <w:trHeight w:val="715"/>
        </w:trPr>
        <w:tc>
          <w:tcPr>
            <w:tcW w:w="3360" w:type="dxa"/>
            <w:shd w:val="clear" w:color="auto" w:fill="ED7D31" w:themeFill="accent2"/>
            <w:tcMar>
              <w:top w:w="141" w:type="dxa"/>
              <w:left w:w="141" w:type="dxa"/>
              <w:bottom w:w="141" w:type="dxa"/>
              <w:right w:w="141" w:type="dxa"/>
            </w:tcMar>
            <w:hideMark/>
          </w:tcPr>
          <w:p w:rsidR="002B416F" w:rsidRPr="002B416F" w:rsidRDefault="002B416F" w:rsidP="002B416F">
            <w:pPr>
              <w:ind w:left="360"/>
              <w:rPr>
                <w:sz w:val="28"/>
                <w:szCs w:val="28"/>
              </w:rPr>
            </w:pPr>
            <w:r w:rsidRPr="002B416F">
              <w:rPr>
                <w:b/>
                <w:bCs/>
                <w:sz w:val="28"/>
                <w:szCs w:val="28"/>
              </w:rPr>
              <w:lastRenderedPageBreak/>
              <w:t>Labour</w:t>
            </w:r>
          </w:p>
        </w:tc>
        <w:tc>
          <w:tcPr>
            <w:tcW w:w="3460" w:type="dxa"/>
            <w:shd w:val="clear" w:color="auto" w:fill="ED7D31" w:themeFill="accent2"/>
            <w:tcMar>
              <w:top w:w="141" w:type="dxa"/>
              <w:left w:w="141" w:type="dxa"/>
              <w:bottom w:w="141" w:type="dxa"/>
              <w:right w:w="141" w:type="dxa"/>
            </w:tcMar>
            <w:hideMark/>
          </w:tcPr>
          <w:p w:rsidR="002B416F" w:rsidRPr="002B416F" w:rsidRDefault="002B416F" w:rsidP="002B416F">
            <w:pPr>
              <w:ind w:left="360"/>
              <w:rPr>
                <w:sz w:val="28"/>
                <w:szCs w:val="28"/>
              </w:rPr>
            </w:pPr>
            <w:r w:rsidRPr="002B416F">
              <w:rPr>
                <w:b/>
                <w:bCs/>
                <w:sz w:val="28"/>
                <w:szCs w:val="28"/>
              </w:rPr>
              <w:t>Overheads</w:t>
            </w:r>
          </w:p>
        </w:tc>
        <w:tc>
          <w:tcPr>
            <w:tcW w:w="3400" w:type="dxa"/>
            <w:shd w:val="clear" w:color="auto" w:fill="ED7D31" w:themeFill="accent2"/>
            <w:tcMar>
              <w:top w:w="141" w:type="dxa"/>
              <w:left w:w="141" w:type="dxa"/>
              <w:bottom w:w="141" w:type="dxa"/>
              <w:right w:w="141" w:type="dxa"/>
            </w:tcMar>
            <w:hideMark/>
          </w:tcPr>
          <w:p w:rsidR="002B416F" w:rsidRPr="002B416F" w:rsidRDefault="002B416F" w:rsidP="002B416F">
            <w:pPr>
              <w:ind w:left="360"/>
              <w:rPr>
                <w:sz w:val="28"/>
                <w:szCs w:val="28"/>
              </w:rPr>
            </w:pPr>
            <w:r w:rsidRPr="002B416F">
              <w:rPr>
                <w:b/>
                <w:bCs/>
                <w:sz w:val="28"/>
                <w:szCs w:val="28"/>
              </w:rPr>
              <w:t>Materials</w:t>
            </w:r>
          </w:p>
        </w:tc>
        <w:tc>
          <w:tcPr>
            <w:tcW w:w="3400" w:type="dxa"/>
            <w:shd w:val="clear" w:color="auto" w:fill="ED7D31" w:themeFill="accent2"/>
            <w:tcMar>
              <w:top w:w="141" w:type="dxa"/>
              <w:left w:w="141" w:type="dxa"/>
              <w:bottom w:w="141" w:type="dxa"/>
              <w:right w:w="141" w:type="dxa"/>
            </w:tcMar>
            <w:hideMark/>
          </w:tcPr>
          <w:p w:rsidR="002B416F" w:rsidRPr="002B416F" w:rsidRDefault="002B416F" w:rsidP="002B416F">
            <w:pPr>
              <w:ind w:left="360"/>
              <w:rPr>
                <w:sz w:val="28"/>
                <w:szCs w:val="28"/>
              </w:rPr>
            </w:pPr>
            <w:bookmarkStart w:id="0" w:name="_GoBack"/>
            <w:r w:rsidRPr="002B416F">
              <w:rPr>
                <w:b/>
                <w:bCs/>
                <w:sz w:val="28"/>
                <w:szCs w:val="28"/>
              </w:rPr>
              <w:t>Transportation</w:t>
            </w:r>
            <w:bookmarkEnd w:id="0"/>
          </w:p>
        </w:tc>
      </w:tr>
      <w:tr w:rsidR="002B416F" w:rsidRPr="002B416F" w:rsidTr="002B416F">
        <w:trPr>
          <w:trHeight w:val="6398"/>
        </w:trPr>
        <w:tc>
          <w:tcPr>
            <w:tcW w:w="3360" w:type="dxa"/>
            <w:shd w:val="clear" w:color="auto" w:fill="auto"/>
            <w:tcMar>
              <w:top w:w="141" w:type="dxa"/>
              <w:left w:w="141" w:type="dxa"/>
              <w:bottom w:w="141" w:type="dxa"/>
              <w:right w:w="141" w:type="dxa"/>
            </w:tcMar>
            <w:hideMark/>
          </w:tcPr>
          <w:p w:rsidR="002B416F" w:rsidRPr="002B416F" w:rsidRDefault="002B416F" w:rsidP="002B416F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2B416F">
              <w:t>Wage</w:t>
            </w:r>
          </w:p>
          <w:p w:rsidR="002B416F" w:rsidRPr="002B416F" w:rsidRDefault="002B416F" w:rsidP="002B416F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2B416F">
              <w:t>NI</w:t>
            </w:r>
          </w:p>
          <w:p w:rsidR="002B416F" w:rsidRPr="002B416F" w:rsidRDefault="002B416F" w:rsidP="002B416F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2B416F">
              <w:t xml:space="preserve">Insurances </w:t>
            </w:r>
          </w:p>
          <w:p w:rsidR="002B416F" w:rsidRPr="002B416F" w:rsidRDefault="002B416F" w:rsidP="002B416F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2B416F">
              <w:t>Pension contribution</w:t>
            </w:r>
          </w:p>
          <w:p w:rsidR="002B416F" w:rsidRPr="002B416F" w:rsidRDefault="002B416F" w:rsidP="002B416F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2B416F">
              <w:t>Sick/Holiday pay</w:t>
            </w:r>
          </w:p>
          <w:p w:rsidR="002B416F" w:rsidRPr="002B416F" w:rsidRDefault="002B416F" w:rsidP="002B416F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2B416F">
              <w:t>Maternity/Paternity pay</w:t>
            </w:r>
          </w:p>
          <w:p w:rsidR="002B416F" w:rsidRPr="002B416F" w:rsidRDefault="002B416F" w:rsidP="002B416F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2B416F">
              <w:t>Training</w:t>
            </w:r>
          </w:p>
          <w:p w:rsidR="002B416F" w:rsidRPr="002B416F" w:rsidRDefault="002B416F" w:rsidP="002B416F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2B416F">
              <w:t>Travel &amp; Subsistence</w:t>
            </w:r>
          </w:p>
        </w:tc>
        <w:tc>
          <w:tcPr>
            <w:tcW w:w="3460" w:type="dxa"/>
            <w:shd w:val="clear" w:color="auto" w:fill="auto"/>
            <w:tcMar>
              <w:top w:w="141" w:type="dxa"/>
              <w:left w:w="141" w:type="dxa"/>
              <w:bottom w:w="141" w:type="dxa"/>
              <w:right w:w="141" w:type="dxa"/>
            </w:tcMar>
            <w:hideMark/>
          </w:tcPr>
          <w:p w:rsidR="002B416F" w:rsidRPr="002B416F" w:rsidRDefault="002B416F" w:rsidP="002B416F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2B416F">
              <w:t>Utilities</w:t>
            </w:r>
          </w:p>
          <w:p w:rsidR="002B416F" w:rsidRPr="002B416F" w:rsidRDefault="002B416F" w:rsidP="002B416F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2B416F">
              <w:t>Property costs e.g. offices, warehousing</w:t>
            </w:r>
          </w:p>
          <w:p w:rsidR="002B416F" w:rsidRPr="002B416F" w:rsidRDefault="002B416F" w:rsidP="002B416F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2B416F">
              <w:t>Rent/Rates</w:t>
            </w:r>
          </w:p>
          <w:p w:rsidR="002B416F" w:rsidRPr="002B416F" w:rsidRDefault="002B416F" w:rsidP="002B416F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2B416F">
              <w:t>Consumables</w:t>
            </w:r>
          </w:p>
          <w:p w:rsidR="002B416F" w:rsidRPr="002B416F" w:rsidRDefault="002B416F" w:rsidP="002B416F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2B416F">
              <w:t>Sundries</w:t>
            </w:r>
          </w:p>
          <w:p w:rsidR="002B416F" w:rsidRPr="002B416F" w:rsidRDefault="002B416F" w:rsidP="002B416F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2B416F">
              <w:t>Head Office charge</w:t>
            </w:r>
          </w:p>
          <w:p w:rsidR="002B416F" w:rsidRPr="002B416F" w:rsidRDefault="002B416F" w:rsidP="002B416F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2B416F">
              <w:t>Car Fleet</w:t>
            </w:r>
          </w:p>
          <w:p w:rsidR="002B416F" w:rsidRPr="002B416F" w:rsidRDefault="002B416F" w:rsidP="002B416F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2B416F">
              <w:t xml:space="preserve">R &amp; D </w:t>
            </w:r>
          </w:p>
          <w:p w:rsidR="002B416F" w:rsidRPr="002B416F" w:rsidRDefault="002B416F" w:rsidP="002B416F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2B416F">
              <w:t>Functional support e.g. IT, HR, Fin, Proc, PR, Acc Mgt</w:t>
            </w:r>
          </w:p>
          <w:p w:rsidR="002B416F" w:rsidRPr="002B416F" w:rsidRDefault="002B416F" w:rsidP="002B416F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2B416F">
              <w:t>Hospitality</w:t>
            </w:r>
          </w:p>
          <w:p w:rsidR="002B416F" w:rsidRPr="002B416F" w:rsidRDefault="002B416F" w:rsidP="002B416F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2B416F">
              <w:t>Refrigeration (specialist)</w:t>
            </w:r>
          </w:p>
          <w:p w:rsidR="002B416F" w:rsidRPr="002B416F" w:rsidRDefault="002B416F" w:rsidP="002B416F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2B416F">
              <w:t xml:space="preserve">Quality Assurance &amp; control </w:t>
            </w:r>
          </w:p>
        </w:tc>
        <w:tc>
          <w:tcPr>
            <w:tcW w:w="3400" w:type="dxa"/>
            <w:shd w:val="clear" w:color="auto" w:fill="auto"/>
            <w:tcMar>
              <w:top w:w="141" w:type="dxa"/>
              <w:left w:w="141" w:type="dxa"/>
              <w:bottom w:w="141" w:type="dxa"/>
              <w:right w:w="141" w:type="dxa"/>
            </w:tcMar>
            <w:hideMark/>
          </w:tcPr>
          <w:p w:rsidR="002B416F" w:rsidRPr="002B416F" w:rsidRDefault="002B416F" w:rsidP="002B416F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2B416F">
              <w:t>Raw Materials</w:t>
            </w:r>
          </w:p>
          <w:p w:rsidR="002B416F" w:rsidRPr="002B416F" w:rsidRDefault="002B416F" w:rsidP="002B416F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2B416F">
              <w:t>Work in Progress</w:t>
            </w:r>
          </w:p>
          <w:p w:rsidR="002B416F" w:rsidRPr="002B416F" w:rsidRDefault="002B416F" w:rsidP="002B416F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2B416F">
              <w:t>Finished Goods</w:t>
            </w:r>
          </w:p>
          <w:p w:rsidR="002B416F" w:rsidRPr="002B416F" w:rsidRDefault="002B416F" w:rsidP="002B416F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2B416F">
              <w:t>Rework/ Quality cost</w:t>
            </w:r>
          </w:p>
          <w:p w:rsidR="002B416F" w:rsidRPr="002B416F" w:rsidRDefault="002B416F" w:rsidP="002B416F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2B416F">
              <w:t>R &amp; D</w:t>
            </w:r>
          </w:p>
          <w:p w:rsidR="002B416F" w:rsidRPr="002B416F" w:rsidRDefault="002B416F" w:rsidP="002B416F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2B416F">
              <w:t>Inventory</w:t>
            </w:r>
          </w:p>
          <w:p w:rsidR="002B416F" w:rsidRPr="002B416F" w:rsidRDefault="002B416F" w:rsidP="002B416F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2B416F">
              <w:t>Storage</w:t>
            </w:r>
          </w:p>
          <w:p w:rsidR="002B416F" w:rsidRPr="002B416F" w:rsidRDefault="002B416F" w:rsidP="002B416F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2B416F">
              <w:t>Picking Costs</w:t>
            </w:r>
          </w:p>
        </w:tc>
        <w:tc>
          <w:tcPr>
            <w:tcW w:w="3400" w:type="dxa"/>
            <w:shd w:val="clear" w:color="auto" w:fill="auto"/>
            <w:tcMar>
              <w:top w:w="141" w:type="dxa"/>
              <w:left w:w="141" w:type="dxa"/>
              <w:bottom w:w="141" w:type="dxa"/>
              <w:right w:w="141" w:type="dxa"/>
            </w:tcMar>
            <w:hideMark/>
          </w:tcPr>
          <w:p w:rsidR="002B416F" w:rsidRPr="002B416F" w:rsidRDefault="002B416F" w:rsidP="002B416F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2B416F">
              <w:t>Vehicles</w:t>
            </w:r>
          </w:p>
          <w:p w:rsidR="002B416F" w:rsidRPr="002B416F" w:rsidRDefault="002B416F" w:rsidP="002B416F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2B416F">
              <w:t>Fuel</w:t>
            </w:r>
          </w:p>
          <w:p w:rsidR="002B416F" w:rsidRPr="002B416F" w:rsidRDefault="002B416F" w:rsidP="002B416F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2B416F">
              <w:t>Maintenance</w:t>
            </w:r>
          </w:p>
          <w:p w:rsidR="002B416F" w:rsidRPr="002B416F" w:rsidRDefault="002B416F" w:rsidP="002B416F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2B416F">
              <w:t>Distribution Centres</w:t>
            </w:r>
          </w:p>
          <w:p w:rsidR="002B416F" w:rsidRPr="002B416F" w:rsidRDefault="002B416F" w:rsidP="002B416F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2B416F">
              <w:t>Software e.g. route planning/sat nav.</w:t>
            </w:r>
          </w:p>
          <w:p w:rsidR="002B416F" w:rsidRPr="002B416F" w:rsidRDefault="002B416F" w:rsidP="002B416F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2B416F">
              <w:t>Shipping – rail, road, air, sea</w:t>
            </w:r>
          </w:p>
          <w:p w:rsidR="002B416F" w:rsidRPr="002B416F" w:rsidRDefault="002B416F" w:rsidP="002B416F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2B416F">
              <w:t>Port storage</w:t>
            </w:r>
          </w:p>
          <w:p w:rsidR="002B416F" w:rsidRPr="002B416F" w:rsidRDefault="002B416F" w:rsidP="002B416F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2B416F">
              <w:t>Import/export duties</w:t>
            </w:r>
          </w:p>
          <w:p w:rsidR="002B416F" w:rsidRPr="002B416F" w:rsidRDefault="002B416F" w:rsidP="002B416F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2B416F">
              <w:t>Insurances</w:t>
            </w:r>
          </w:p>
        </w:tc>
      </w:tr>
    </w:tbl>
    <w:p w:rsidR="00B513C4" w:rsidRPr="00B513C4" w:rsidRDefault="00B513C4" w:rsidP="002B416F"/>
    <w:sectPr w:rsidR="00B513C4" w:rsidRPr="00B513C4" w:rsidSect="00AA4BCA">
      <w:pgSz w:w="16838" w:h="11906" w:orient="landscape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BCA" w:rsidRDefault="00AA4BCA" w:rsidP="00AA4BCA">
      <w:r>
        <w:separator/>
      </w:r>
    </w:p>
  </w:endnote>
  <w:endnote w:type="continuationSeparator" w:id="0">
    <w:p w:rsidR="00AA4BCA" w:rsidRDefault="00AA4BCA" w:rsidP="00AA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C8A" w:rsidRPr="00BD3C8A" w:rsidRDefault="00BD3C8A" w:rsidP="00BD3C8A">
    <w:pPr>
      <w:jc w:val="right"/>
      <w:rPr>
        <w:rFonts w:cs="Arial"/>
        <w:b/>
        <w:szCs w:val="24"/>
      </w:rPr>
    </w:pPr>
    <w:r w:rsidRPr="00BD3C8A">
      <w:rPr>
        <w:rFonts w:cs="Arial"/>
        <w:b/>
        <w:bCs/>
        <w:color w:val="CC3300"/>
        <w:szCs w:val="24"/>
      </w:rPr>
      <w:t>Pr</w:t>
    </w:r>
    <w:r w:rsidRPr="00BD3C8A">
      <w:rPr>
        <w:rStyle w:val="branding--black"/>
        <w:rFonts w:cs="Arial"/>
        <w:b/>
        <w:bCs/>
        <w:szCs w:val="24"/>
      </w:rPr>
      <w:t>o</w:t>
    </w:r>
    <w:r w:rsidRPr="00BD3C8A">
      <w:rPr>
        <w:rFonts w:cs="Arial"/>
        <w:b/>
        <w:bCs/>
        <w:color w:val="CC3300"/>
        <w:szCs w:val="24"/>
      </w:rPr>
      <w:t>curement J</w:t>
    </w:r>
    <w:r w:rsidRPr="00BD3C8A">
      <w:rPr>
        <w:rStyle w:val="branding--black"/>
        <w:rFonts w:cs="Arial"/>
        <w:b/>
        <w:bCs/>
        <w:szCs w:val="24"/>
      </w:rPr>
      <w:t>o</w:t>
    </w:r>
    <w:r w:rsidRPr="00BD3C8A">
      <w:rPr>
        <w:rFonts w:cs="Arial"/>
        <w:b/>
        <w:bCs/>
        <w:color w:val="CC3300"/>
        <w:szCs w:val="24"/>
      </w:rPr>
      <w:t>urney</w:t>
    </w:r>
    <w:r w:rsidRPr="00BD3C8A">
      <w:rPr>
        <w:rFonts w:cs="Arial"/>
        <w:b/>
        <w:szCs w:val="24"/>
      </w:rPr>
      <w:t xml:space="preserve"> </w:t>
    </w:r>
  </w:p>
  <w:p w:rsidR="00AA4BCA" w:rsidRPr="00BD3C8A" w:rsidRDefault="00AA4BCA" w:rsidP="00BD3C8A">
    <w:pPr>
      <w:pStyle w:val="Footer"/>
      <w:jc w:val="right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BCA" w:rsidRDefault="00AA4BCA" w:rsidP="00AA4BCA">
      <w:r>
        <w:separator/>
      </w:r>
    </w:p>
  </w:footnote>
  <w:footnote w:type="continuationSeparator" w:id="0">
    <w:p w:rsidR="00AA4BCA" w:rsidRDefault="00AA4BCA" w:rsidP="00AA4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CA"/>
    <w:rsid w:val="00027C27"/>
    <w:rsid w:val="000C0CF4"/>
    <w:rsid w:val="00281579"/>
    <w:rsid w:val="002B416F"/>
    <w:rsid w:val="002B478A"/>
    <w:rsid w:val="00306C61"/>
    <w:rsid w:val="0037582B"/>
    <w:rsid w:val="003C306E"/>
    <w:rsid w:val="00857548"/>
    <w:rsid w:val="0086557C"/>
    <w:rsid w:val="009B7615"/>
    <w:rsid w:val="00AA4BCA"/>
    <w:rsid w:val="00B513C4"/>
    <w:rsid w:val="00B51BDC"/>
    <w:rsid w:val="00B561C0"/>
    <w:rsid w:val="00B773CE"/>
    <w:rsid w:val="00BD3C8A"/>
    <w:rsid w:val="00C91823"/>
    <w:rsid w:val="00D008AB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FB677"/>
  <w15:chartTrackingRefBased/>
  <w15:docId w15:val="{E77653CA-5E04-41D6-8712-DE3E847E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BCA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  <w:ind w:left="0" w:firstLine="0"/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NormalWeb">
    <w:name w:val="Normal (Web)"/>
    <w:basedOn w:val="Normal"/>
    <w:uiPriority w:val="99"/>
    <w:semiHidden/>
    <w:unhideWhenUsed/>
    <w:rsid w:val="00AA4BCA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eastAsia="en-GB"/>
    </w:rPr>
  </w:style>
  <w:style w:type="character" w:customStyle="1" w:styleId="branding--black">
    <w:name w:val="branding--black"/>
    <w:basedOn w:val="DefaultParagraphFont"/>
    <w:rsid w:val="00BD3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3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A26973877</value>
    </field>
    <field name="Objective-Title">
      <value order="0">Route 3 - Classifying a Commodity Example</value>
    </field>
    <field name="Objective-Description">
      <value order="0"/>
    </field>
    <field name="Objective-CreationStamp">
      <value order="0">2020-01-29T14:48:25Z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2020-02-20T15:00:04Z</value>
    </field>
    <field name="Objective-Owner">
      <value order="0">Conlan, Marcus M (U442338)</value>
    </field>
    <field name="Objective-Path">
      <value order="0">Objective Global Folder:SG File Plan:Government, politics and public administration:Public administration:Procurement:Advice and policy: Procurement:Procurement Development: Best Practice: Procurement Journey Route 4 - 2020: 2020-2025</value>
    </field>
    <field name="Objective-Parent">
      <value order="0">Procurement Development: Best Practice: Procurement Journey Route 4 - 2020: 2020-2025</value>
    </field>
    <field name="Objective-State">
      <value order="0">Being Drafted</value>
    </field>
    <field name="Objective-VersionId">
      <value order="0">vA39073372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CASE/491146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Conlan M (Marcus)</dc:creator>
  <cp:keywords/>
  <dc:description/>
  <cp:lastModifiedBy>Martin S (Shaw)</cp:lastModifiedBy>
  <cp:revision>2</cp:revision>
  <dcterms:created xsi:type="dcterms:W3CDTF">2020-03-18T10:49:00Z</dcterms:created>
  <dcterms:modified xsi:type="dcterms:W3CDTF">2020-03-18T10:49:00Z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A26973877</vt:lpwstr>
  </property>
  <property fmtid="{D5CDD505-2E9C-101B-9397-08002B2CF9AE}" pid="4" name="Objective-Title">
    <vt:lpwstr>Route 3 - Classifying a Commodity Example</vt:lpwstr>
  </property>
  <property fmtid="{D5CDD505-2E9C-101B-9397-08002B2CF9AE}" pid="5" name="Objective-Description">
    <vt:lpwstr/>
  </property>
  <property fmtid="{D5CDD505-2E9C-101B-9397-08002B2CF9AE}" pid="6" name="Objective-CreationStamp">
    <vt:filetime>2020-01-29T14:48:25Z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2020-02-20T15:00:04Z</vt:filetime>
  </property>
  <property fmtid="{D5CDD505-2E9C-101B-9397-08002B2CF9AE}" pid="11" name="Objective-Owner">
    <vt:lpwstr>Conlan, Marcus M (U442338)</vt:lpwstr>
  </property>
  <property fmtid="{D5CDD505-2E9C-101B-9397-08002B2CF9AE}" pid="12" name="Objective-Path">
    <vt:lpwstr>Objective Global Folder:SG File Plan:Government, politics and public administration:Public administration:Procurement:Advice and policy: Procurement:Procurement Development: Best Practice: Procurement Journey Route 4 - 2020: 2020-2025</vt:lpwstr>
  </property>
  <property fmtid="{D5CDD505-2E9C-101B-9397-08002B2CF9AE}" pid="13" name="Objective-Parent">
    <vt:lpwstr>Procurement Development: Best Practice: Procurement Journey Route 4 - 2020: 2020-2025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vA39073372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CASE/491146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</Properties>
</file>